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36"/>
        <w:gridCol w:w="5812"/>
      </w:tblGrid>
      <w:tr>
        <w:tc>
          <w:tcPr>
            <w:tcW w:w="3436"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712470</wp:posOffset>
                      </wp:positionH>
                      <wp:positionV relativeFrom="paragraph">
                        <wp:posOffset>22803</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FAAFAF6"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1.8pt" to="10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"/>
                  </w:pict>
                </mc:Fallback>
              </mc:AlternateContent>
            </w:r>
          </w:p>
          <w:p>
            <w:pPr>
              <w:jc w:val="center"/>
              <w:rPr>
                <w:sz w:val="26"/>
                <w:vertAlign w:val="subscript"/>
              </w:rPr>
            </w:pPr>
            <w:r>
              <w:rPr>
                <w:sz w:val="26"/>
                <w:lang w:val="vi-VN"/>
              </w:rPr>
              <w:t>Số:</w:t>
            </w:r>
            <w:r>
              <w:rPr>
                <w:sz w:val="26"/>
              </w:rPr>
              <w:t xml:space="preserve">              /UBND-NC</w:t>
            </w:r>
            <w:r>
              <w:rPr>
                <w:sz w:val="26"/>
                <w:vertAlign w:val="subscript"/>
              </w:rPr>
              <w:t xml:space="preserve"> </w:t>
            </w:r>
          </w:p>
          <w:p>
            <w:pPr>
              <w:ind w:left="-57" w:right="-57"/>
              <w:jc w:val="center"/>
              <w:rPr>
                <w:spacing w:val="-6"/>
                <w:sz w:val="26"/>
              </w:rPr>
            </w:pPr>
            <w:r>
              <w:rPr>
                <w:spacing w:val="-6"/>
                <w:sz w:val="24"/>
                <w:szCs w:val="24"/>
              </w:rPr>
              <w:t>V/v hoàn thiện phương án xử lý tài sản là tang vật vi phạm hành chính</w:t>
            </w: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789940</wp:posOffset>
                      </wp:positionH>
                      <wp:positionV relativeFrom="paragraph">
                        <wp:posOffset>33020</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462F4C"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2.6pt" to="22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"/>
                  </w:pict>
                </mc:Fallback>
              </mc:AlternateContent>
            </w:r>
          </w:p>
          <w:p>
            <w:pPr>
              <w:jc w:val="center"/>
              <w:rPr>
                <w:i/>
              </w:rPr>
            </w:pPr>
            <w:r>
              <w:rPr>
                <w:i/>
              </w:rPr>
              <w:t xml:space="preserve">               Hà Tĩnh, ngày        tháng      năm 2024</w:t>
            </w:r>
          </w:p>
        </w:tc>
      </w:tr>
      <w:tr>
        <w:trPr>
          <w:trHeight w:val="453"/>
        </w:trPr>
        <w:tc>
          <w:tcPr>
            <w:tcW w:w="3436" w:type="dxa"/>
          </w:tcPr>
          <w:p>
            <w:pPr>
              <w:rPr>
                <w:b/>
                <w:sz w:val="26"/>
              </w:rPr>
            </w:pPr>
          </w:p>
        </w:tc>
        <w:tc>
          <w:tcPr>
            <w:tcW w:w="5812" w:type="dxa"/>
          </w:tcPr>
          <w:p>
            <w:pPr>
              <w:jc w:val="center"/>
              <w:rPr>
                <w:b/>
                <w:sz w:val="26"/>
                <w:lang w:val="vi-VN"/>
              </w:rPr>
            </w:pPr>
          </w:p>
        </w:tc>
      </w:tr>
    </w:tbl>
    <w:p>
      <w:pPr>
        <w:ind w:left="1440" w:hanging="1440"/>
        <w:jc w:val="both"/>
        <w:rPr>
          <w:sz w:val="27"/>
          <w:szCs w:val="27"/>
          <w:lang w:val="nl-NL"/>
        </w:rPr>
      </w:pPr>
      <w:r>
        <w:rPr>
          <w:sz w:val="27"/>
          <w:szCs w:val="27"/>
          <w:lang w:val="nl-NL"/>
        </w:rPr>
        <w:t xml:space="preserve">                                             Kính gửi: </w:t>
      </w:r>
    </w:p>
    <w:p>
      <w:pPr>
        <w:ind w:left="5760" w:hanging="1440"/>
        <w:jc w:val="both"/>
        <w:rPr>
          <w:sz w:val="27"/>
          <w:szCs w:val="27"/>
          <w:lang w:val="nl-NL"/>
        </w:rPr>
      </w:pPr>
      <w:r>
        <w:rPr>
          <w:sz w:val="27"/>
          <w:szCs w:val="27"/>
          <w:lang w:val="nl-NL"/>
        </w:rPr>
        <w:t>- Công an tỉnh;</w:t>
      </w:r>
    </w:p>
    <w:p>
      <w:pPr>
        <w:ind w:left="5760" w:hanging="1440"/>
        <w:jc w:val="both"/>
        <w:rPr>
          <w:sz w:val="27"/>
          <w:szCs w:val="27"/>
          <w:lang w:val="nl-NL"/>
        </w:rPr>
      </w:pPr>
      <w:r>
        <w:rPr>
          <w:sz w:val="27"/>
          <w:szCs w:val="27"/>
          <w:lang w:val="nl-NL"/>
        </w:rPr>
        <w:t>- Sở Tài chính.</w:t>
      </w:r>
    </w:p>
    <w:p>
      <w:pPr>
        <w:spacing w:before="360"/>
        <w:ind w:firstLine="709"/>
        <w:jc w:val="both"/>
        <w:rPr>
          <w:sz w:val="27"/>
          <w:szCs w:val="27"/>
        </w:rPr>
      </w:pPr>
      <w:r>
        <w:rPr>
          <w:sz w:val="27"/>
          <w:szCs w:val="27"/>
        </w:rPr>
        <w:t>Ngày 15/9/2024, UBND tỉnh nhận được Tờ trình số 169/TTr-CAT-PH10</w:t>
      </w:r>
      <w:r>
        <w:rPr>
          <w:i/>
          <w:sz w:val="27"/>
          <w:szCs w:val="27"/>
        </w:rPr>
        <w:t xml:space="preserve"> </w:t>
      </w:r>
      <w:r>
        <w:rPr>
          <w:sz w:val="27"/>
          <w:szCs w:val="27"/>
        </w:rPr>
        <w:t xml:space="preserve">ngày 06/9/2024 của Công an tỉnh đề nghị phê duyệt phương án xử lý tài sản là tang vật vi phạm hành chính </w:t>
      </w:r>
      <w:r>
        <w:rPr>
          <w:i/>
          <w:sz w:val="27"/>
          <w:szCs w:val="27"/>
        </w:rPr>
        <w:t>(gửi kèm trên Hệ thống điện tử)</w:t>
      </w:r>
      <w:r>
        <w:rPr>
          <w:sz w:val="27"/>
          <w:szCs w:val="27"/>
        </w:rPr>
        <w:t>;</w:t>
      </w:r>
    </w:p>
    <w:p>
      <w:pPr>
        <w:spacing w:before="100"/>
        <w:ind w:firstLine="709"/>
        <w:jc w:val="both"/>
        <w:rPr>
          <w:sz w:val="27"/>
          <w:szCs w:val="27"/>
          <w:lang w:val="nl-NL"/>
        </w:rPr>
      </w:pPr>
      <w:r>
        <w:rPr>
          <w:sz w:val="27"/>
          <w:szCs w:val="27"/>
          <w:lang w:val="nl-NL"/>
        </w:rPr>
        <w:t>Phó Chủ tịch UBND tỉnh Trần Báu Hà có ý kiến như sau:</w:t>
      </w:r>
    </w:p>
    <w:p>
      <w:pPr>
        <w:spacing w:before="100"/>
        <w:ind w:firstLine="709"/>
        <w:jc w:val="both"/>
        <w:rPr>
          <w:rFonts w:ascii="Arial" w:hAnsi="Arial" w:cs="Arial"/>
          <w:color w:val="000000"/>
          <w:sz w:val="27"/>
          <w:szCs w:val="27"/>
        </w:rPr>
      </w:pPr>
      <w:r>
        <w:rPr>
          <w:sz w:val="27"/>
          <w:szCs w:val="27"/>
        </w:rPr>
        <w:t xml:space="preserve">Theo Phương án số 04/PA-CAT-CAĐT ngày 11/6/2024 về xử lý tài sản là tang vật, phương tiện vi phạm hành chính kèm theo văn bản nêu trên của Công an tỉnh và ý kiến của Sở Tài chính tại Văn bản số 3811/STC-GCS&amp;TCDN ngày 29/8/2024 về phương án xử lý tài sản là tang vật vi phạm hành chính, lấy kết quả định giá vào ngày 17/02/2023 đối với 03 chiếc xe ô tô để làm giá khởi điểm bán đấu giá tài sản là chưa phù hợp với quy định tại khoản 2 Điều 7 Chuẩn mực thẩm định giá Việt Nam về hồ sơ thẩm định giá </w:t>
      </w:r>
      <w:r>
        <w:rPr>
          <w:i/>
          <w:sz w:val="27"/>
          <w:szCs w:val="27"/>
        </w:rPr>
        <w:t>(kèm theo Thông tư số 30/2024/TT-BTC ngày 16/5/2024 của Bộ trưởng Bộ Tài chính về ban hành các chuẩn mực thẩm định giá Việt Nam về quy tắc đạo đức nghề nghiệp thẩm định giá, phạm vi công việc thẩm định giá, cơ sở giá trị thẩm định giá, hồ sơ thẩm định giá)</w:t>
      </w:r>
      <w:r>
        <w:rPr>
          <w:sz w:val="27"/>
          <w:szCs w:val="27"/>
          <w:vertAlign w:val="superscript"/>
        </w:rPr>
        <w:footnoteReference w:id="1"/>
      </w:r>
      <w:r>
        <w:rPr>
          <w:i/>
          <w:sz w:val="27"/>
          <w:szCs w:val="27"/>
        </w:rPr>
        <w:t>.</w:t>
      </w:r>
    </w:p>
    <w:p>
      <w:pPr>
        <w:spacing w:before="100" w:after="240"/>
        <w:ind w:firstLine="709"/>
        <w:jc w:val="both"/>
        <w:rPr>
          <w:sz w:val="27"/>
          <w:szCs w:val="27"/>
        </w:rPr>
      </w:pPr>
      <w:r>
        <w:rPr>
          <w:sz w:val="27"/>
          <w:szCs w:val="27"/>
        </w:rPr>
        <w:t>Công an tỉnh chủ trì, phối hợp với Sở Tài chính và đơn vị liên quan soát xét, hoàn thiện lại phương án xử lý tài sản là tang vật vi phạm hành chính và tham mưu việc phê duyệt phương án xử lý tài sản theo đúng thẩm quyền, trình tự, thủ tục và các quy định pháp luật có liên quan; báo cáo UBND tỉnh trước ngày 30</w:t>
      </w:r>
      <w:bookmarkStart w:id="1" w:name="_GoBack"/>
      <w:bookmarkEnd w:id="1"/>
      <w:r>
        <w:rPr>
          <w:sz w:val="27"/>
          <w:szCs w:val="27"/>
        </w:rPr>
        <w:t>/10/2024./.</w:t>
      </w: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5"/>
        <w:gridCol w:w="4623"/>
      </w:tblGrid>
      <w:tr>
        <w:tc>
          <w:tcPr>
            <w:tcW w:w="4865" w:type="dxa"/>
          </w:tcPr>
          <w:p>
            <w:pPr>
              <w:jc w:val="both"/>
              <w:rPr>
                <w:b/>
                <w:i/>
                <w:sz w:val="24"/>
              </w:rPr>
            </w:pPr>
            <w:r>
              <w:rPr>
                <w:b/>
                <w:i/>
                <w:sz w:val="24"/>
                <w:lang w:val="vi-VN"/>
              </w:rPr>
              <w:t>Nơi nhận:</w:t>
            </w:r>
          </w:p>
          <w:p>
            <w:pPr>
              <w:jc w:val="both"/>
              <w:rPr>
                <w:sz w:val="22"/>
                <w:szCs w:val="22"/>
              </w:rPr>
            </w:pPr>
            <w:r>
              <w:rPr>
                <w:sz w:val="22"/>
                <w:szCs w:val="22"/>
              </w:rPr>
              <w:t>- Như trên;</w:t>
            </w:r>
          </w:p>
          <w:p>
            <w:pPr>
              <w:jc w:val="both"/>
              <w:rPr>
                <w:sz w:val="22"/>
                <w:szCs w:val="22"/>
              </w:rPr>
            </w:pPr>
            <w:r>
              <w:rPr>
                <w:i/>
                <w:sz w:val="22"/>
                <w:szCs w:val="22"/>
              </w:rPr>
              <w:t xml:space="preserve">- </w:t>
            </w:r>
            <w:r>
              <w:rPr>
                <w:sz w:val="22"/>
                <w:szCs w:val="22"/>
              </w:rPr>
              <w:t>Chủ tịch, các PCT UBND tỉnh (để b/c);</w:t>
            </w:r>
          </w:p>
          <w:p>
            <w:pPr>
              <w:jc w:val="both"/>
              <w:rPr>
                <w:sz w:val="22"/>
                <w:szCs w:val="22"/>
              </w:rPr>
            </w:pPr>
            <w:r>
              <w:rPr>
                <w:sz w:val="22"/>
                <w:szCs w:val="22"/>
              </w:rPr>
              <w:t>- Chánh VP, các PCVP UBND tỉnh;</w:t>
            </w:r>
          </w:p>
          <w:p>
            <w:pPr>
              <w:jc w:val="both"/>
              <w:rPr>
                <w:sz w:val="22"/>
                <w:szCs w:val="22"/>
              </w:rPr>
            </w:pPr>
            <w:r>
              <w:rPr>
                <w:sz w:val="22"/>
                <w:szCs w:val="22"/>
              </w:rPr>
              <w:t>- Trung tâm CB-TH tỉnh;</w:t>
            </w:r>
          </w:p>
          <w:p>
            <w:pPr>
              <w:jc w:val="both"/>
              <w:rPr>
                <w:sz w:val="22"/>
                <w:szCs w:val="22"/>
              </w:rPr>
            </w:pPr>
            <w:r>
              <w:rPr>
                <w:sz w:val="22"/>
                <w:szCs w:val="22"/>
              </w:rPr>
              <w:t>- Lưu: VT, NC.</w:t>
            </w:r>
          </w:p>
        </w:tc>
        <w:tc>
          <w:tcPr>
            <w:tcW w:w="4623" w:type="dxa"/>
          </w:tcPr>
          <w:p>
            <w:pPr>
              <w:jc w:val="center"/>
              <w:rPr>
                <w:b/>
                <w:sz w:val="26"/>
              </w:rPr>
            </w:pPr>
            <w:r>
              <w:rPr>
                <w:b/>
                <w:sz w:val="26"/>
              </w:rPr>
              <w:t>TL. CHỦ TỊCH</w:t>
            </w:r>
          </w:p>
          <w:p>
            <w:pPr>
              <w:jc w:val="center"/>
              <w:rPr>
                <w:b/>
                <w:sz w:val="26"/>
              </w:rPr>
            </w:pPr>
            <w:r>
              <w:rPr>
                <w:b/>
                <w:sz w:val="26"/>
              </w:rPr>
              <w:t>KT. CHÁNH VĂN PHÒNG</w:t>
            </w:r>
          </w:p>
          <w:p>
            <w:pPr>
              <w:jc w:val="center"/>
              <w:rPr>
                <w:b/>
                <w:sz w:val="26"/>
              </w:rPr>
            </w:pPr>
            <w:r>
              <w:rPr>
                <w:b/>
                <w:sz w:val="26"/>
              </w:rPr>
              <w:t>PHÓ CHÁNH VĂN PHÒNG</w:t>
            </w:r>
          </w:p>
          <w:p>
            <w:pPr>
              <w:jc w:val="center"/>
              <w:rPr>
                <w:b/>
                <w:sz w:val="26"/>
              </w:rPr>
            </w:pPr>
          </w:p>
          <w:p>
            <w:pPr>
              <w:jc w:val="center"/>
              <w:rPr>
                <w:b/>
                <w:sz w:val="26"/>
                <w:szCs w:val="26"/>
              </w:rPr>
            </w:pPr>
          </w:p>
          <w:p>
            <w:pPr>
              <w:jc w:val="center"/>
              <w:rPr>
                <w:b/>
                <w:sz w:val="26"/>
                <w:szCs w:val="26"/>
              </w:rPr>
            </w:pPr>
          </w:p>
          <w:p>
            <w:pPr>
              <w:jc w:val="center"/>
              <w:rPr>
                <w:b/>
                <w:sz w:val="44"/>
                <w:szCs w:val="26"/>
              </w:rPr>
            </w:pPr>
          </w:p>
          <w:p>
            <w:pPr>
              <w:jc w:val="center"/>
              <w:rPr>
                <w:b/>
                <w:sz w:val="40"/>
                <w:szCs w:val="26"/>
              </w:rPr>
            </w:pPr>
          </w:p>
          <w:p>
            <w:pPr>
              <w:jc w:val="center"/>
              <w:rPr>
                <w:b/>
                <w:sz w:val="24"/>
                <w:szCs w:val="26"/>
              </w:rPr>
            </w:pPr>
          </w:p>
          <w:p>
            <w:pPr>
              <w:jc w:val="center"/>
              <w:rPr>
                <w:b/>
              </w:rPr>
            </w:pPr>
            <w:r>
              <w:rPr>
                <w:b/>
              </w:rPr>
              <w:t xml:space="preserve">    Trần Công Thành</w:t>
            </w:r>
          </w:p>
        </w:tc>
      </w:tr>
    </w:tbl>
    <w:p>
      <w:pPr>
        <w:jc w:val="both"/>
      </w:pPr>
    </w:p>
    <w:sectPr>
      <w:footerReference w:type="even" r:id="rId9"/>
      <w:footerReference w:type="default" r:id="rId10"/>
      <w:type w:val="continuous"/>
      <w:pgSz w:w="11907" w:h="16840" w:code="9"/>
      <w:pgMar w:top="851" w:right="1077" w:bottom="567" w:left="1644" w:header="720" w:footer="720"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NormalWeb"/>
        <w:shd w:val="clear" w:color="auto" w:fill="FFFFFF"/>
        <w:spacing w:before="0" w:beforeAutospacing="0" w:after="0" w:afterAutospacing="0" w:line="234" w:lineRule="atLeast"/>
        <w:ind w:firstLine="567"/>
        <w:jc w:val="both"/>
        <w:rPr>
          <w:color w:val="000000"/>
          <w:sz w:val="22"/>
          <w:szCs w:val="22"/>
        </w:rPr>
      </w:pPr>
      <w:r>
        <w:rPr>
          <w:rStyle w:val="FootnoteReference"/>
          <w:sz w:val="22"/>
          <w:szCs w:val="22"/>
        </w:rPr>
        <w:footnoteRef/>
      </w:r>
      <w:r>
        <w:rPr>
          <w:sz w:val="22"/>
          <w:szCs w:val="22"/>
        </w:rPr>
        <w:t xml:space="preserve"> </w:t>
      </w:r>
      <w:bookmarkStart w:id="0" w:name="dieu_7_2"/>
      <w:r>
        <w:rPr>
          <w:sz w:val="22"/>
          <w:szCs w:val="22"/>
        </w:rPr>
        <w:t xml:space="preserve">Khoản 2 </w:t>
      </w:r>
      <w:r>
        <w:rPr>
          <w:bCs/>
          <w:color w:val="000000"/>
          <w:sz w:val="22"/>
          <w:szCs w:val="22"/>
        </w:rPr>
        <w:t>Điều 7</w:t>
      </w:r>
      <w:bookmarkEnd w:id="0"/>
      <w:r>
        <w:rPr>
          <w:bCs/>
          <w:color w:val="000000"/>
          <w:sz w:val="22"/>
          <w:szCs w:val="22"/>
        </w:rPr>
        <w:t xml:space="preserve"> quy định:</w:t>
      </w:r>
      <w:r>
        <w:rPr>
          <w:b/>
          <w:bCs/>
          <w:color w:val="000000"/>
          <w:sz w:val="22"/>
          <w:szCs w:val="22"/>
        </w:rPr>
        <w:t xml:space="preserve"> </w:t>
      </w:r>
      <w:r>
        <w:rPr>
          <w:color w:val="000000"/>
          <w:sz w:val="22"/>
          <w:szCs w:val="22"/>
        </w:rPr>
        <w:t xml:space="preserve">Thời gian có hiệu lực của chứng thư thẩm định giá được xác định trên cơ sở đặc điểm pháp lý, kinh tế - kỹ thuật của tài sản thẩm định giá; biến động về pháp lý, thị trường liên quan đến tài sản thẩm định giá và mục đích thẩm định giá </w:t>
      </w:r>
      <w:r>
        <w:rPr>
          <w:b/>
          <w:color w:val="000000"/>
          <w:sz w:val="22"/>
          <w:szCs w:val="22"/>
        </w:rPr>
        <w:t>nhưng tối đa không quá 6 (sáu) tháng kể từ thời điểm phát hành chứng thư thẩm định giá</w:t>
      </w:r>
      <w:r>
        <w:rPr>
          <w:color w:val="00000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10"/>
  </w:num>
  <w:num w:numId="8">
    <w:abstractNumId w:val="6"/>
  </w:num>
  <w:num w:numId="9">
    <w:abstractNumId w:val="5"/>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19230">
      <w:bodyDiv w:val="1"/>
      <w:marLeft w:val="0"/>
      <w:marRight w:val="0"/>
      <w:marTop w:val="0"/>
      <w:marBottom w:val="0"/>
      <w:divBdr>
        <w:top w:val="none" w:sz="0" w:space="0" w:color="auto"/>
        <w:left w:val="none" w:sz="0" w:space="0" w:color="auto"/>
        <w:bottom w:val="none" w:sz="0" w:space="0" w:color="auto"/>
        <w:right w:val="none" w:sz="0" w:space="0" w:color="auto"/>
      </w:divBdr>
    </w:div>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052847545">
      <w:bodyDiv w:val="1"/>
      <w:marLeft w:val="0"/>
      <w:marRight w:val="0"/>
      <w:marTop w:val="0"/>
      <w:marBottom w:val="0"/>
      <w:divBdr>
        <w:top w:val="none" w:sz="0" w:space="0" w:color="auto"/>
        <w:left w:val="none" w:sz="0" w:space="0" w:color="auto"/>
        <w:bottom w:val="none" w:sz="0" w:space="0" w:color="auto"/>
        <w:right w:val="none" w:sz="0" w:space="0" w:color="auto"/>
      </w:divBdr>
    </w:div>
    <w:div w:id="1213925857">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 w:id="20476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0A61-881C-4E36-B737-2ACA61AB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8</cp:revision>
  <cp:lastPrinted>2024-10-09T01:56:00Z</cp:lastPrinted>
  <dcterms:created xsi:type="dcterms:W3CDTF">2024-09-23T08:58:00Z</dcterms:created>
  <dcterms:modified xsi:type="dcterms:W3CDTF">2024-10-09T01:56:00Z</dcterms:modified>
</cp:coreProperties>
</file>