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3E2E0C" w:rsidRPr="00C63488" w14:paraId="69D334A8" w14:textId="77777777" w:rsidTr="00AD76AD">
        <w:tc>
          <w:tcPr>
            <w:tcW w:w="3402" w:type="dxa"/>
          </w:tcPr>
          <w:p w14:paraId="4EAD7F14" w14:textId="6B40FE0B" w:rsidR="003E2E0C" w:rsidRPr="00C63488" w:rsidRDefault="003E2E0C" w:rsidP="003E2E0C">
            <w:pPr>
              <w:jc w:val="center"/>
              <w:rPr>
                <w:b/>
                <w:sz w:val="24"/>
                <w:szCs w:val="24"/>
              </w:rPr>
            </w:pPr>
            <w:r w:rsidRPr="003B736C">
              <w:rPr>
                <w:b/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8E560" wp14:editId="28033881">
                      <wp:simplePos x="0" y="0"/>
                      <wp:positionH relativeFrom="column">
                        <wp:posOffset>772490</wp:posOffset>
                      </wp:positionH>
                      <wp:positionV relativeFrom="paragraph">
                        <wp:posOffset>398145</wp:posOffset>
                      </wp:positionV>
                      <wp:extent cx="680313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3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EE57D3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85pt,31.35pt" to="114.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3BxswEAALYDAAAOAAAAZHJzL2Uyb0RvYy54bWysU8GO0zAQvSPxD5bvNMmutFpFTffQFVwQ&#10;VCx8gNcZNxa2xxqbNv17xm6bRYAQQlwcj/3ezLznyfph9k4cgJLFMMhu1UoBQeNow36QXz6/fXMv&#10;RcoqjMphgEGeIMmHzetX62Ps4QYndCOQ4CQh9cc4yCnn2DdN0hN4lVYYIfClQfIqc0j7ZiR15Oze&#10;NTdte9cckcZIqCElPn08X8pNzW8M6PzRmARZuEFyb7muVNfnsjabter3pOJk9aUN9Q9deGUDF11S&#10;PaqsxDeyv6TyVhMmNHml0TdojNVQNbCarv1JzdOkIlQtbE6Ki03p/6XVHw47Enbkt5MiKM9P9JRJ&#10;2f2UxRZDYAORRFd8OsbUM3wbdnSJUtxRET0b8uXLcsRcvT0t3sKchebDu/v2truVQl+vmhdepJTf&#10;AXpRNoN0NhTVqleH9ylzLYZeIRyUPs6V6y6fHBSwC5/AsBKu1VV2nSHYOhIHxa8/fq0qOFdFFoqx&#10;zi2k9s+kC7bQoM7V3xIXdK2IIS9EbwPS76rm+dqqOeOvqs9ai+xnHE/1HaodPBzVpcsgl+n7Ma70&#10;l99t8x0AAP//AwBQSwMEFAAGAAgAAAAhABiJ1STcAAAACQEAAA8AAABkcnMvZG93bnJldi54bWxM&#10;j09PhDAQxe8mfodmTLy5ZXtYCFI2xj8nPSDrwWOXjkCWTgntAvrpHeNBT5M38/Lm94r96gYx4xR6&#10;Txq2mwQEUuNtT62Gt8PTTQYiREPWDJ5QwycG2JeXF4XJrV/oFec6toJDKORGQxfjmEsZmg6dCRs/&#10;IvHtw0/ORJZTK+1kFg53g1RJspPO9MQfOjPifYfNqT47Denjc12Ny8PLVyVTWVWzj9npXevrq/Xu&#10;FkTENf6Z4Qef0aFkpqM/kw1iYK22KVs17BRPNiiVcZfj70KWhfzfoPwGAAD//wMAUEsBAi0AFAAG&#10;AAgAAAAhALaDOJL+AAAA4QEAABMAAAAAAAAAAAAAAAAAAAAAAFtDb250ZW50X1R5cGVzXS54bWxQ&#10;SwECLQAUAAYACAAAACEAOP0h/9YAAACUAQAACwAAAAAAAAAAAAAAAAAvAQAAX3JlbHMvLnJlbHNQ&#10;SwECLQAUAAYACAAAACEA7ftwcbMBAAC2AwAADgAAAAAAAAAAAAAAAAAuAgAAZHJzL2Uyb0RvYy54&#10;bWxQSwECLQAUAAYACAAAACEAGInVJNwAAAAJAQAADwAAAAAAAAAAAAAAAAANBAAAZHJzL2Rvd25y&#10;ZXYueG1sUEsFBgAAAAAEAAQA8wAAABYFAAAAAA==&#10;" strokecolor="black [3040]"/>
                  </w:pict>
                </mc:Fallback>
              </mc:AlternateContent>
            </w:r>
            <w:r w:rsidRPr="003B736C">
              <w:rPr>
                <w:b/>
                <w:sz w:val="26"/>
                <w:szCs w:val="24"/>
              </w:rPr>
              <w:t>ỦY BAN NHÂN DÂN</w:t>
            </w:r>
            <w:r w:rsidRPr="003B736C">
              <w:rPr>
                <w:b/>
                <w:sz w:val="26"/>
                <w:szCs w:val="24"/>
              </w:rPr>
              <w:br/>
              <w:t>TỈNH HÀ TĨNH</w:t>
            </w:r>
          </w:p>
        </w:tc>
        <w:tc>
          <w:tcPr>
            <w:tcW w:w="5954" w:type="dxa"/>
          </w:tcPr>
          <w:p w14:paraId="70F1082A" w14:textId="77777777" w:rsidR="003E2E0C" w:rsidRPr="00C63488" w:rsidRDefault="003E2E0C" w:rsidP="003E2E0C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3D4E43">
              <w:rPr>
                <w:b/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D042CF" wp14:editId="0AE7E5E4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418465</wp:posOffset>
                      </wp:positionV>
                      <wp:extent cx="1981080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EA2886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05pt,32.95pt" to="218.0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LRtAEAALcDAAAOAAAAZHJzL2Uyb0RvYy54bWysU8GOEzEMvSPxD1HudKY9oDLqdA9dLRcE&#10;FQsfkM04nWiTOHJCO/17nLSdRYAQQlw8cfKe7Wd7NneTd+IIlCyGXi4XrRQQNA42HHr59cvDm7UU&#10;KaswKIcBenmGJO+2r19tTrGDFY7oBiDBQULqTrGXY86xa5qkR/AqLTBC4EeD5FVmlw7NQOrE0b1r&#10;Vm37tjkhDZFQQ0p8e395lNsa3xjQ+ZMxCbJwveTacrVU7VOxzXajugOpOFp9LUP9QxVe2cBJ51D3&#10;KivxjewvobzVhAlNXmj0DRpjNVQNrGbZ/qTmcVQRqhZuTopzm9L/C6s/Hvck7NDLlRRBeR7RYyZl&#10;D2MWOwyBG4gkVqVPp5g6hu/Cnq5einsqoidDvnxZjphqb89zb2HKQvPl8t162a55BPr21rwQI6X8&#10;HtCLcuils6HIVp06fkiZkzH0BmGnFHJJXU/57KCAXfgMhqWUZJVdlwh2jsRR8fiH52WRwbEqslCM&#10;dW4mtX8mXbGFBnWx/pY4o2tGDHkmehuQfpc1T7dSzQV/U33RWmQ/4XCug6jt4O2oyq6bXNbvR7/S&#10;X/637XcAAAD//wMAUEsDBBQABgAIAAAAIQCavEsu3gAAAAkBAAAPAAAAZHJzL2Rvd25yZXYueG1s&#10;TI/NTsMwEITvSLyDtUjcqNNS0jaNUyF+TnAIgQNHN16SqPE6it0k8PQs4tAeZ/bT7Ey6m2wrBux9&#10;40jBfBaBQCqdaahS8PH+fLMG4YMmo1tHqOAbPeyyy4tUJ8aN9IZDESrBIeQTraAOoUuk9GWNVvuZ&#10;65D49uV6qwPLvpKm1yOH21YuoiiWVjfEH2rd4UON5aE4WgWrp5ci78bH159crmSeDy6sD59KXV9N&#10;91sQAadwguGvPleHjDvt3ZGMFy3rxXLOqIL4bgOCgeVtzMb+35BZKs8XZL8AAAD//wMAUEsBAi0A&#10;FAAGAAgAAAAhALaDOJL+AAAA4QEAABMAAAAAAAAAAAAAAAAAAAAAAFtDb250ZW50X1R5cGVzXS54&#10;bWxQSwECLQAUAAYACAAAACEAOP0h/9YAAACUAQAACwAAAAAAAAAAAAAAAAAvAQAAX3JlbHMvLnJl&#10;bHNQSwECLQAUAAYACAAAACEAksoS0bQBAAC3AwAADgAAAAAAAAAAAAAAAAAuAgAAZHJzL2Uyb0Rv&#10;Yy54bWxQSwECLQAUAAYACAAAACEAmrxLLt4AAAAJAQAADwAAAAAAAAAAAAAAAAAOBAAAZHJzL2Rv&#10;d25yZXYueG1sUEsFBgAAAAAEAAQA8wAAABkFAAAAAA==&#10;" strokecolor="black [3040]"/>
                  </w:pict>
                </mc:Fallback>
              </mc:AlternateContent>
            </w:r>
            <w:r w:rsidRPr="003D4E43">
              <w:rPr>
                <w:b/>
                <w:sz w:val="26"/>
                <w:szCs w:val="24"/>
              </w:rPr>
              <w:t>CỘNG HÒA XÃ HỘI CHỦ NGHĨA VIỆT NAM</w:t>
            </w:r>
            <w:r w:rsidRPr="00C63488">
              <w:rPr>
                <w:b/>
                <w:sz w:val="24"/>
                <w:szCs w:val="24"/>
              </w:rPr>
              <w:br/>
            </w:r>
            <w:r w:rsidRPr="00667FAA">
              <w:rPr>
                <w:b/>
                <w:szCs w:val="24"/>
              </w:rPr>
              <w:t>Độc lập - Tự do - Hạnh phúc</w:t>
            </w:r>
          </w:p>
        </w:tc>
      </w:tr>
      <w:tr w:rsidR="003E2E0C" w:rsidRPr="00C63488" w14:paraId="7CCEDA09" w14:textId="77777777" w:rsidTr="00AD76AD">
        <w:tc>
          <w:tcPr>
            <w:tcW w:w="3402" w:type="dxa"/>
          </w:tcPr>
          <w:p w14:paraId="6698058B" w14:textId="33F90ACD" w:rsidR="003E2E0C" w:rsidRPr="00C63488" w:rsidRDefault="003E2E0C" w:rsidP="003E2E0C">
            <w:pPr>
              <w:spacing w:after="120"/>
              <w:jc w:val="center"/>
              <w:rPr>
                <w:sz w:val="26"/>
                <w:szCs w:val="26"/>
              </w:rPr>
            </w:pPr>
            <w:r w:rsidRPr="00667FAA">
              <w:rPr>
                <w:szCs w:val="26"/>
              </w:rPr>
              <w:t xml:space="preserve">Số:     </w:t>
            </w:r>
            <w:r w:rsidR="00146B76" w:rsidRPr="00667FAA">
              <w:rPr>
                <w:szCs w:val="26"/>
              </w:rPr>
              <w:t xml:space="preserve"> </w:t>
            </w:r>
            <w:r w:rsidRPr="00667FAA">
              <w:rPr>
                <w:szCs w:val="26"/>
              </w:rPr>
              <w:t xml:space="preserve">      /UBND-</w:t>
            </w:r>
            <w:r w:rsidR="00283AA4" w:rsidRPr="00667FAA">
              <w:rPr>
                <w:szCs w:val="26"/>
              </w:rPr>
              <w:t>KT</w:t>
            </w:r>
            <w:r w:rsidR="00283AA4" w:rsidRPr="00667FAA">
              <w:rPr>
                <w:szCs w:val="26"/>
                <w:vertAlign w:val="subscript"/>
              </w:rPr>
              <w:t>2</w:t>
            </w:r>
          </w:p>
        </w:tc>
        <w:tc>
          <w:tcPr>
            <w:tcW w:w="5954" w:type="dxa"/>
          </w:tcPr>
          <w:p w14:paraId="711990A4" w14:textId="1FFFB3DC" w:rsidR="003E2E0C" w:rsidRPr="00C63488" w:rsidRDefault="003E2E0C" w:rsidP="003D4E43">
            <w:pPr>
              <w:jc w:val="center"/>
              <w:rPr>
                <w:i/>
                <w:sz w:val="26"/>
                <w:szCs w:val="26"/>
              </w:rPr>
            </w:pPr>
            <w:r w:rsidRPr="003D4E43">
              <w:rPr>
                <w:i/>
                <w:szCs w:val="26"/>
              </w:rPr>
              <w:t xml:space="preserve">Hà Tĩnh, ngày  </w:t>
            </w:r>
            <w:r w:rsidR="00841033">
              <w:rPr>
                <w:i/>
                <w:szCs w:val="26"/>
              </w:rPr>
              <w:t xml:space="preserve">  </w:t>
            </w:r>
            <w:r w:rsidRPr="003D4E43">
              <w:rPr>
                <w:i/>
                <w:szCs w:val="26"/>
              </w:rPr>
              <w:t xml:space="preserve">  </w:t>
            </w:r>
            <w:r w:rsidR="00146B76" w:rsidRPr="003D4E43">
              <w:rPr>
                <w:i/>
                <w:szCs w:val="26"/>
              </w:rPr>
              <w:t xml:space="preserve"> </w:t>
            </w:r>
            <w:r w:rsidRPr="003D4E43">
              <w:rPr>
                <w:i/>
                <w:szCs w:val="26"/>
              </w:rPr>
              <w:t xml:space="preserve"> tháng </w:t>
            </w:r>
            <w:r w:rsidR="003D4E43" w:rsidRPr="003D4E43">
              <w:rPr>
                <w:i/>
                <w:szCs w:val="26"/>
              </w:rPr>
              <w:t xml:space="preserve">     </w:t>
            </w:r>
            <w:r w:rsidRPr="003D4E43">
              <w:rPr>
                <w:i/>
                <w:szCs w:val="26"/>
              </w:rPr>
              <w:t xml:space="preserve"> năm 202</w:t>
            </w:r>
            <w:r w:rsidR="00146B76" w:rsidRPr="003D4E43">
              <w:rPr>
                <w:i/>
                <w:szCs w:val="26"/>
              </w:rPr>
              <w:t>3</w:t>
            </w:r>
          </w:p>
        </w:tc>
      </w:tr>
      <w:tr w:rsidR="003E2E0C" w:rsidRPr="00C63488" w14:paraId="478C7DE8" w14:textId="77777777" w:rsidTr="00AD76AD">
        <w:tc>
          <w:tcPr>
            <w:tcW w:w="3402" w:type="dxa"/>
          </w:tcPr>
          <w:p w14:paraId="268F9238" w14:textId="1C45259A" w:rsidR="003E2E0C" w:rsidRPr="00C63488" w:rsidRDefault="007B5CE3" w:rsidP="008938CE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V/v xử lý tài sản thu hồi từ di dời hệ thống điện phục vụ giải phóng mặt bằng </w:t>
            </w:r>
            <w:r w:rsidR="004B795C">
              <w:rPr>
                <w:sz w:val="24"/>
                <w:szCs w:val="24"/>
              </w:rPr>
              <w:t xml:space="preserve">các </w:t>
            </w:r>
            <w:r>
              <w:rPr>
                <w:sz w:val="24"/>
                <w:szCs w:val="24"/>
              </w:rPr>
              <w:t>dự án</w:t>
            </w:r>
            <w:bookmarkEnd w:id="0"/>
          </w:p>
        </w:tc>
        <w:tc>
          <w:tcPr>
            <w:tcW w:w="5954" w:type="dxa"/>
          </w:tcPr>
          <w:p w14:paraId="6CE92710" w14:textId="77777777" w:rsidR="003E2E0C" w:rsidRPr="00C63488" w:rsidRDefault="003E2E0C">
            <w:pPr>
              <w:rPr>
                <w:sz w:val="24"/>
                <w:szCs w:val="24"/>
              </w:rPr>
            </w:pPr>
          </w:p>
        </w:tc>
      </w:tr>
    </w:tbl>
    <w:p w14:paraId="73C7191A" w14:textId="1F85CEBF" w:rsidR="00257B0C" w:rsidRPr="00475334" w:rsidRDefault="00257B0C" w:rsidP="002318BE">
      <w:pPr>
        <w:spacing w:before="120"/>
        <w:rPr>
          <w:sz w:val="14"/>
          <w:szCs w:val="2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5953"/>
      </w:tblGrid>
      <w:tr w:rsidR="008938CE" w14:paraId="4DEB7ABD" w14:textId="77777777" w:rsidTr="00C80056">
        <w:tc>
          <w:tcPr>
            <w:tcW w:w="2507" w:type="dxa"/>
          </w:tcPr>
          <w:p w14:paraId="35255218" w14:textId="46BE6F36" w:rsidR="008938CE" w:rsidRDefault="00267A5B" w:rsidP="0026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8938CE" w:rsidRPr="00C63488">
              <w:rPr>
                <w:szCs w:val="28"/>
              </w:rPr>
              <w:t xml:space="preserve">Kính gửi: </w:t>
            </w:r>
          </w:p>
          <w:p w14:paraId="30ABF0EA" w14:textId="77777777" w:rsidR="008938CE" w:rsidRDefault="008938CE" w:rsidP="008938CE">
            <w:pPr>
              <w:rPr>
                <w:szCs w:val="28"/>
              </w:rPr>
            </w:pPr>
          </w:p>
        </w:tc>
        <w:tc>
          <w:tcPr>
            <w:tcW w:w="5953" w:type="dxa"/>
          </w:tcPr>
          <w:p w14:paraId="63D36C63" w14:textId="77777777" w:rsidR="004B795C" w:rsidRDefault="004B795C" w:rsidP="004B795C">
            <w:pPr>
              <w:ind w:left="-57"/>
              <w:rPr>
                <w:szCs w:val="28"/>
              </w:rPr>
            </w:pPr>
          </w:p>
          <w:p w14:paraId="62112F53" w14:textId="77777777" w:rsidR="004B795C" w:rsidRDefault="008938CE" w:rsidP="004B795C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 xml:space="preserve">- Các </w:t>
            </w:r>
            <w:r w:rsidR="004B795C">
              <w:rPr>
                <w:szCs w:val="28"/>
              </w:rPr>
              <w:t>s</w:t>
            </w:r>
            <w:r>
              <w:rPr>
                <w:szCs w:val="28"/>
              </w:rPr>
              <w:t xml:space="preserve">ở: Tài chính, Công </w:t>
            </w:r>
            <w:r w:rsidR="004B795C">
              <w:rPr>
                <w:szCs w:val="28"/>
              </w:rPr>
              <w:t>T</w:t>
            </w:r>
            <w:r>
              <w:rPr>
                <w:szCs w:val="28"/>
              </w:rPr>
              <w:t xml:space="preserve">hương, </w:t>
            </w:r>
          </w:p>
          <w:p w14:paraId="4512862F" w14:textId="76BF330B" w:rsidR="008938CE" w:rsidRDefault="004B795C" w:rsidP="004B795C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938CE">
              <w:rPr>
                <w:szCs w:val="28"/>
              </w:rPr>
              <w:t>Tài nguyên và Môi trường;</w:t>
            </w:r>
          </w:p>
          <w:p w14:paraId="5B955726" w14:textId="2C1C59C0" w:rsidR="00CD5943" w:rsidRDefault="008938CE" w:rsidP="00CD5943">
            <w:pPr>
              <w:ind w:left="-59"/>
              <w:rPr>
                <w:szCs w:val="28"/>
              </w:rPr>
            </w:pPr>
            <w:r>
              <w:rPr>
                <w:szCs w:val="28"/>
              </w:rPr>
              <w:t>- UBND các huyện, thành phố, thị xã;</w:t>
            </w:r>
          </w:p>
          <w:p w14:paraId="2EB5533B" w14:textId="77777777" w:rsidR="0002773A" w:rsidRDefault="008938CE" w:rsidP="004B795C">
            <w:pPr>
              <w:ind w:left="-59"/>
              <w:rPr>
                <w:szCs w:val="28"/>
              </w:rPr>
            </w:pPr>
            <w:r>
              <w:rPr>
                <w:szCs w:val="28"/>
              </w:rPr>
              <w:t>- Công ty Điện lực Hà Tĩnh</w:t>
            </w:r>
            <w:r w:rsidR="0002773A">
              <w:rPr>
                <w:szCs w:val="28"/>
              </w:rPr>
              <w:t>;</w:t>
            </w:r>
          </w:p>
          <w:p w14:paraId="4F461048" w14:textId="26D8ACEC" w:rsidR="008938CE" w:rsidRDefault="0002773A" w:rsidP="004B795C">
            <w:pPr>
              <w:ind w:left="-59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8938CE">
              <w:rPr>
                <w:szCs w:val="28"/>
              </w:rPr>
              <w:t xml:space="preserve"> Truyền Tải điện Hà Tĩnh.</w:t>
            </w:r>
          </w:p>
        </w:tc>
      </w:tr>
    </w:tbl>
    <w:p w14:paraId="5EC1F149" w14:textId="7D46D0C7" w:rsidR="00261766" w:rsidRPr="00475334" w:rsidRDefault="00261766" w:rsidP="009F78A8">
      <w:pPr>
        <w:spacing w:after="0"/>
        <w:ind w:firstLine="709"/>
        <w:rPr>
          <w:sz w:val="32"/>
          <w:szCs w:val="28"/>
        </w:rPr>
      </w:pPr>
    </w:p>
    <w:p w14:paraId="0C6166B1" w14:textId="3D63BEFE" w:rsidR="009F78A8" w:rsidRDefault="00267A5B" w:rsidP="00475334">
      <w:pPr>
        <w:spacing w:after="60"/>
        <w:ind w:firstLine="680"/>
        <w:rPr>
          <w:szCs w:val="28"/>
        </w:rPr>
      </w:pPr>
      <w:r>
        <w:rPr>
          <w:szCs w:val="28"/>
        </w:rPr>
        <w:t>Sau khi xem x</w:t>
      </w:r>
      <w:r w:rsidR="008938CE">
        <w:rPr>
          <w:szCs w:val="28"/>
        </w:rPr>
        <w:t xml:space="preserve">ét </w:t>
      </w:r>
      <w:r w:rsidR="004B65F4">
        <w:rPr>
          <w:szCs w:val="28"/>
        </w:rPr>
        <w:t xml:space="preserve">báo cáo, </w:t>
      </w:r>
      <w:r w:rsidR="008938CE">
        <w:rPr>
          <w:szCs w:val="28"/>
        </w:rPr>
        <w:t xml:space="preserve">đề </w:t>
      </w:r>
      <w:r w:rsidR="004B65F4">
        <w:rPr>
          <w:szCs w:val="28"/>
        </w:rPr>
        <w:t>xuất</w:t>
      </w:r>
      <w:r w:rsidR="009F78A8">
        <w:rPr>
          <w:szCs w:val="28"/>
        </w:rPr>
        <w:t xml:space="preserve"> của </w:t>
      </w:r>
      <w:r w:rsidR="004B65F4">
        <w:rPr>
          <w:szCs w:val="28"/>
        </w:rPr>
        <w:t>Sở Tài chính tại Văn bản số</w:t>
      </w:r>
      <w:r>
        <w:rPr>
          <w:szCs w:val="28"/>
        </w:rPr>
        <w:t xml:space="preserve"> 5651</w:t>
      </w:r>
      <w:r w:rsidR="004B65F4">
        <w:rPr>
          <w:szCs w:val="28"/>
        </w:rPr>
        <w:t xml:space="preserve">/STC-GCS&amp;TCDN ngày </w:t>
      </w:r>
      <w:r>
        <w:rPr>
          <w:szCs w:val="28"/>
        </w:rPr>
        <w:t>21</w:t>
      </w:r>
      <w:r w:rsidR="004B65F4">
        <w:rPr>
          <w:szCs w:val="28"/>
        </w:rPr>
        <w:t>/12/2023</w:t>
      </w:r>
      <w:r w:rsidR="009F78A8">
        <w:rPr>
          <w:szCs w:val="28"/>
        </w:rPr>
        <w:t xml:space="preserve"> </w:t>
      </w:r>
      <w:r w:rsidR="009F78A8" w:rsidRPr="008938CE">
        <w:rPr>
          <w:szCs w:val="28"/>
        </w:rPr>
        <w:t xml:space="preserve">về </w:t>
      </w:r>
      <w:r w:rsidR="00CD5943">
        <w:rPr>
          <w:szCs w:val="28"/>
        </w:rPr>
        <w:t xml:space="preserve">phương án </w:t>
      </w:r>
      <w:r w:rsidR="009F78A8" w:rsidRPr="008938CE">
        <w:rPr>
          <w:szCs w:val="28"/>
        </w:rPr>
        <w:t xml:space="preserve">xử lý tài sản thu hồi từ di dời hệ thống điện phục vụ giải phóng mặt bằng </w:t>
      </w:r>
      <w:r>
        <w:rPr>
          <w:szCs w:val="28"/>
        </w:rPr>
        <w:t xml:space="preserve">các </w:t>
      </w:r>
      <w:r w:rsidR="009F78A8" w:rsidRPr="008938CE">
        <w:rPr>
          <w:szCs w:val="28"/>
        </w:rPr>
        <w:t>dự án</w:t>
      </w:r>
      <w:r w:rsidR="009F78A8">
        <w:rPr>
          <w:szCs w:val="28"/>
        </w:rPr>
        <w:t xml:space="preserve"> (sau khi </w:t>
      </w:r>
      <w:r>
        <w:rPr>
          <w:szCs w:val="28"/>
        </w:rPr>
        <w:t xml:space="preserve">tổng </w:t>
      </w:r>
      <w:r w:rsidR="009F78A8">
        <w:rPr>
          <w:szCs w:val="28"/>
        </w:rPr>
        <w:t xml:space="preserve">hợp </w:t>
      </w:r>
      <w:r>
        <w:rPr>
          <w:szCs w:val="28"/>
        </w:rPr>
        <w:t>ý kiến các</w:t>
      </w:r>
      <w:r w:rsidR="009F78A8">
        <w:rPr>
          <w:szCs w:val="28"/>
        </w:rPr>
        <w:t xml:space="preserve"> sở, ngành</w:t>
      </w:r>
      <w:r>
        <w:rPr>
          <w:szCs w:val="28"/>
        </w:rPr>
        <w:t>, địa phương</w:t>
      </w:r>
      <w:r w:rsidR="009F78A8">
        <w:rPr>
          <w:szCs w:val="28"/>
        </w:rPr>
        <w:t xml:space="preserve"> liên quan</w:t>
      </w:r>
      <w:r w:rsidR="00CD5943">
        <w:rPr>
          <w:szCs w:val="28"/>
        </w:rPr>
        <w:t xml:space="preserve">; kèm theo </w:t>
      </w:r>
      <w:r w:rsidR="0032224C">
        <w:rPr>
          <w:szCs w:val="28"/>
        </w:rPr>
        <w:t>Văn bản số 7107/EVN-TCKT ngày 29/11/2023 của Tập đoàn Điện lực Việt Nam, Văn bản số 5677/EVNNPC-TCKT ngày 01/12/2023 của Tổng công ty Điện lực miền Bắc</w:t>
      </w:r>
      <w:r w:rsidR="009F78A8">
        <w:rPr>
          <w:szCs w:val="28"/>
        </w:rPr>
        <w:t>)</w:t>
      </w:r>
      <w:r>
        <w:rPr>
          <w:szCs w:val="28"/>
        </w:rPr>
        <w:t xml:space="preserve"> </w:t>
      </w:r>
      <w:r w:rsidRPr="00267A5B">
        <w:rPr>
          <w:i/>
          <w:szCs w:val="28"/>
        </w:rPr>
        <w:t>(gửi kèm qua hệ thống điện tử)</w:t>
      </w:r>
      <w:r w:rsidR="009F78A8" w:rsidRPr="00267A5B">
        <w:rPr>
          <w:i/>
          <w:szCs w:val="28"/>
        </w:rPr>
        <w:t>;</w:t>
      </w:r>
    </w:p>
    <w:p w14:paraId="63F1A93E" w14:textId="20E51C68" w:rsidR="009F78A8" w:rsidRDefault="00165A68" w:rsidP="00475334">
      <w:pPr>
        <w:spacing w:after="60"/>
        <w:ind w:firstLine="680"/>
        <w:rPr>
          <w:szCs w:val="28"/>
        </w:rPr>
      </w:pPr>
      <w:r>
        <w:rPr>
          <w:szCs w:val="28"/>
        </w:rPr>
        <w:t>Phó Chủ tịch UBND tỉnh Trần Báu Hà</w:t>
      </w:r>
      <w:r w:rsidR="009F78A8">
        <w:rPr>
          <w:szCs w:val="28"/>
        </w:rPr>
        <w:t xml:space="preserve"> có ý kiến như sau:</w:t>
      </w:r>
    </w:p>
    <w:p w14:paraId="0191D3F4" w14:textId="1F6652A6" w:rsidR="00CC57EA" w:rsidRDefault="00CD5943" w:rsidP="00475334">
      <w:pPr>
        <w:spacing w:after="60"/>
        <w:ind w:firstLine="680"/>
        <w:rPr>
          <w:szCs w:val="28"/>
        </w:rPr>
      </w:pPr>
      <w:r>
        <w:rPr>
          <w:szCs w:val="28"/>
        </w:rPr>
        <w:t xml:space="preserve">1. </w:t>
      </w:r>
      <w:r w:rsidR="000F053E">
        <w:rPr>
          <w:szCs w:val="28"/>
        </w:rPr>
        <w:t>Giao Sở Tài chính chủ trì, phối hợp với các đơn vị</w:t>
      </w:r>
      <w:r>
        <w:rPr>
          <w:szCs w:val="28"/>
        </w:rPr>
        <w:t>, địa phương</w:t>
      </w:r>
      <w:r w:rsidR="000F053E">
        <w:rPr>
          <w:szCs w:val="28"/>
        </w:rPr>
        <w:t xml:space="preserve"> có tên trên và các cơ quan liên quan</w:t>
      </w:r>
      <w:r w:rsidR="00CC57EA">
        <w:rPr>
          <w:szCs w:val="28"/>
        </w:rPr>
        <w:t xml:space="preserve"> nghiên cứu </w:t>
      </w:r>
      <w:r w:rsidR="000F053E">
        <w:rPr>
          <w:szCs w:val="28"/>
        </w:rPr>
        <w:t xml:space="preserve">các Văn bản </w:t>
      </w:r>
      <w:r>
        <w:rPr>
          <w:szCs w:val="28"/>
        </w:rPr>
        <w:t xml:space="preserve">liên quan </w:t>
      </w:r>
      <w:r w:rsidR="000F053E">
        <w:rPr>
          <w:szCs w:val="28"/>
        </w:rPr>
        <w:t>của Tập đoàn Điện lực Việt Nam, Tổng công ty Điện lực miền Bắc</w:t>
      </w:r>
      <w:r>
        <w:rPr>
          <w:szCs w:val="28"/>
        </w:rPr>
        <w:t xml:space="preserve"> và ý kiến của các sở, ngành tại Văn bản nêu trên của Sở Tài chính, </w:t>
      </w:r>
      <w:r w:rsidR="00CC57EA">
        <w:rPr>
          <w:szCs w:val="28"/>
        </w:rPr>
        <w:t>có Văn bản</w:t>
      </w:r>
      <w:r w:rsidR="000F053E">
        <w:rPr>
          <w:szCs w:val="28"/>
        </w:rPr>
        <w:t xml:space="preserve"> hướng dẫn UBND các </w:t>
      </w:r>
      <w:r>
        <w:rPr>
          <w:szCs w:val="28"/>
        </w:rPr>
        <w:t>địa phương</w:t>
      </w:r>
      <w:r w:rsidR="00FD1F19">
        <w:rPr>
          <w:szCs w:val="28"/>
        </w:rPr>
        <w:t>, đơn vị</w:t>
      </w:r>
      <w:r w:rsidR="000F053E">
        <w:rPr>
          <w:szCs w:val="28"/>
        </w:rPr>
        <w:t xml:space="preserve"> thực hiện </w:t>
      </w:r>
      <w:r w:rsidR="000F053E" w:rsidRPr="008938CE">
        <w:rPr>
          <w:szCs w:val="28"/>
        </w:rPr>
        <w:t xml:space="preserve">xử lý tài sản thu hồi từ di dời hệ thống điện phục vụ giải phóng mặt bằng </w:t>
      </w:r>
      <w:r w:rsidR="000F053E">
        <w:rPr>
          <w:szCs w:val="28"/>
        </w:rPr>
        <w:t xml:space="preserve">các </w:t>
      </w:r>
      <w:r w:rsidR="000F053E" w:rsidRPr="008938CE">
        <w:rPr>
          <w:szCs w:val="28"/>
        </w:rPr>
        <w:t>dự án</w:t>
      </w:r>
      <w:r w:rsidR="000F053E">
        <w:rPr>
          <w:szCs w:val="28"/>
        </w:rPr>
        <w:t xml:space="preserve"> </w:t>
      </w:r>
      <w:r w:rsidR="00D67C9D">
        <w:rPr>
          <w:szCs w:val="28"/>
        </w:rPr>
        <w:t xml:space="preserve">đảm bảo thống nhất, </w:t>
      </w:r>
      <w:r w:rsidR="000F053E">
        <w:rPr>
          <w:szCs w:val="28"/>
        </w:rPr>
        <w:t>theo đúng quy đị</w:t>
      </w:r>
      <w:r w:rsidR="00CC57EA">
        <w:rPr>
          <w:szCs w:val="28"/>
        </w:rPr>
        <w:t>nh</w:t>
      </w:r>
      <w:r w:rsidR="00662C24">
        <w:rPr>
          <w:szCs w:val="28"/>
        </w:rPr>
        <w:t xml:space="preserve"> và</w:t>
      </w:r>
      <w:r w:rsidR="00CC57EA">
        <w:rPr>
          <w:szCs w:val="28"/>
        </w:rPr>
        <w:t xml:space="preserve"> không thất thoá</w:t>
      </w:r>
      <w:r>
        <w:rPr>
          <w:szCs w:val="28"/>
        </w:rPr>
        <w:t>t</w:t>
      </w:r>
      <w:r w:rsidR="00CC57EA">
        <w:rPr>
          <w:szCs w:val="28"/>
        </w:rPr>
        <w:t xml:space="preserve"> vốn, ngân sách Nhà nước</w:t>
      </w:r>
      <w:r>
        <w:rPr>
          <w:szCs w:val="28"/>
        </w:rPr>
        <w:t xml:space="preserve">; hoàn thành hướng dẫn </w:t>
      </w:r>
      <w:r w:rsidR="004141A1">
        <w:rPr>
          <w:szCs w:val="28"/>
        </w:rPr>
        <w:t xml:space="preserve">nêu trên, </w:t>
      </w:r>
      <w:r>
        <w:rPr>
          <w:szCs w:val="28"/>
        </w:rPr>
        <w:t xml:space="preserve">báo cáo UBND tỉnh </w:t>
      </w:r>
      <w:r w:rsidR="004141A1">
        <w:rPr>
          <w:szCs w:val="28"/>
        </w:rPr>
        <w:t>trước ngày 08/01/2024.</w:t>
      </w:r>
    </w:p>
    <w:p w14:paraId="102E550B" w14:textId="4C888082" w:rsidR="00C661CE" w:rsidRDefault="00CD5943" w:rsidP="00475334">
      <w:pPr>
        <w:spacing w:after="180"/>
        <w:ind w:firstLine="680"/>
        <w:rPr>
          <w:szCs w:val="28"/>
        </w:rPr>
      </w:pPr>
      <w:r>
        <w:rPr>
          <w:szCs w:val="28"/>
        </w:rPr>
        <w:t xml:space="preserve">2. </w:t>
      </w:r>
      <w:r w:rsidR="009F78A8">
        <w:rPr>
          <w:szCs w:val="28"/>
        </w:rPr>
        <w:t xml:space="preserve">Giao </w:t>
      </w:r>
      <w:r w:rsidR="004B65F4">
        <w:rPr>
          <w:szCs w:val="28"/>
        </w:rPr>
        <w:t>UBND các huyện, thành phố, thị xã</w:t>
      </w:r>
      <w:r w:rsidR="00CC57EA">
        <w:rPr>
          <w:szCs w:val="28"/>
        </w:rPr>
        <w:t xml:space="preserve">, </w:t>
      </w:r>
      <w:r w:rsidR="004B65F4">
        <w:rPr>
          <w:szCs w:val="28"/>
        </w:rPr>
        <w:t xml:space="preserve">Công ty Điện lực Hà Tĩnh, Truyền tải điện Hà Tĩnh </w:t>
      </w:r>
      <w:r>
        <w:rPr>
          <w:szCs w:val="28"/>
        </w:rPr>
        <w:t xml:space="preserve">và các đơn vị liên quan </w:t>
      </w:r>
      <w:r w:rsidR="00CC57EA">
        <w:rPr>
          <w:szCs w:val="28"/>
        </w:rPr>
        <w:t xml:space="preserve">trên cơ sở hướng dẫn của Sở Tài chính </w:t>
      </w:r>
      <w:r w:rsidR="004141A1">
        <w:rPr>
          <w:szCs w:val="28"/>
        </w:rPr>
        <w:t xml:space="preserve">chịu </w:t>
      </w:r>
      <w:r w:rsidR="00CC57EA">
        <w:rPr>
          <w:szCs w:val="28"/>
        </w:rPr>
        <w:t xml:space="preserve">trách nhiệm thực hiện </w:t>
      </w:r>
      <w:r w:rsidR="004141A1">
        <w:rPr>
          <w:szCs w:val="28"/>
        </w:rPr>
        <w:t xml:space="preserve">kịp thời </w:t>
      </w:r>
      <w:r w:rsidR="00CC57EA">
        <w:rPr>
          <w:szCs w:val="28"/>
        </w:rPr>
        <w:t>việc</w:t>
      </w:r>
      <w:r w:rsidR="00CC57EA" w:rsidRPr="000F053E">
        <w:rPr>
          <w:szCs w:val="28"/>
        </w:rPr>
        <w:t xml:space="preserve"> </w:t>
      </w:r>
      <w:r w:rsidR="00CC57EA" w:rsidRPr="008938CE">
        <w:rPr>
          <w:szCs w:val="28"/>
        </w:rPr>
        <w:t xml:space="preserve">xử lý tài sản thu hồi từ di dời hệ thống điện phục vụ giải phóng mặt bằng </w:t>
      </w:r>
      <w:r w:rsidR="00CC57EA">
        <w:rPr>
          <w:szCs w:val="28"/>
        </w:rPr>
        <w:t xml:space="preserve">các </w:t>
      </w:r>
      <w:r w:rsidR="00CC57EA" w:rsidRPr="008938CE">
        <w:rPr>
          <w:szCs w:val="28"/>
        </w:rPr>
        <w:t>dự án</w:t>
      </w:r>
      <w:r w:rsidR="00CC57EA">
        <w:rPr>
          <w:szCs w:val="28"/>
        </w:rPr>
        <w:t xml:space="preserve"> </w:t>
      </w:r>
      <w:r w:rsidR="00F07509">
        <w:rPr>
          <w:szCs w:val="28"/>
        </w:rPr>
        <w:t xml:space="preserve">theo </w:t>
      </w:r>
      <w:r w:rsidR="00CC57EA">
        <w:rPr>
          <w:szCs w:val="28"/>
        </w:rPr>
        <w:t>đúng quy định</w:t>
      </w:r>
      <w:r w:rsidR="00977D97">
        <w:rPr>
          <w:szCs w:val="28"/>
        </w:rPr>
        <w:t>; báo cáo, đề xuất UBND tỉnh các nội dung vượt thẩm quyền</w:t>
      </w:r>
      <w:r w:rsidR="00CC57EA">
        <w:rPr>
          <w:szCs w:val="28"/>
        </w:rPr>
        <w:t>.</w:t>
      </w:r>
      <w:r w:rsidR="00673129">
        <w:rPr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8252C" w:rsidRPr="00C63488" w14:paraId="287C37E7" w14:textId="77777777" w:rsidTr="009B26DE">
        <w:tc>
          <w:tcPr>
            <w:tcW w:w="4644" w:type="dxa"/>
          </w:tcPr>
          <w:p w14:paraId="1B49503A" w14:textId="77777777" w:rsidR="0008252C" w:rsidRPr="00C63488" w:rsidRDefault="0008252C" w:rsidP="0008252C">
            <w:pPr>
              <w:rPr>
                <w:b/>
                <w:i/>
                <w:sz w:val="22"/>
              </w:rPr>
            </w:pPr>
            <w:r w:rsidRPr="00C63488">
              <w:rPr>
                <w:b/>
                <w:i/>
                <w:sz w:val="22"/>
              </w:rPr>
              <w:t>Nơi nhận:</w:t>
            </w:r>
          </w:p>
          <w:p w14:paraId="66977D9C" w14:textId="77777777" w:rsidR="0008252C" w:rsidRDefault="0008252C" w:rsidP="00475334">
            <w:pPr>
              <w:rPr>
                <w:sz w:val="22"/>
              </w:rPr>
            </w:pPr>
            <w:r w:rsidRPr="00C63488">
              <w:rPr>
                <w:sz w:val="22"/>
              </w:rPr>
              <w:t>- Như trên;</w:t>
            </w:r>
          </w:p>
          <w:p w14:paraId="7D6F0AB7" w14:textId="4CB4EC71" w:rsidR="00E9251A" w:rsidRDefault="00E9251A" w:rsidP="00475334">
            <w:pPr>
              <w:rPr>
                <w:sz w:val="22"/>
              </w:rPr>
            </w:pPr>
            <w:r>
              <w:rPr>
                <w:sz w:val="22"/>
              </w:rPr>
              <w:t>- Chủ tịch, các PCT UBND tỉnh;</w:t>
            </w:r>
          </w:p>
          <w:p w14:paraId="6B6494A4" w14:textId="56ABE108" w:rsidR="0008252C" w:rsidRDefault="0008252C" w:rsidP="00475334">
            <w:pPr>
              <w:rPr>
                <w:sz w:val="22"/>
              </w:rPr>
            </w:pPr>
            <w:r w:rsidRPr="00C63488">
              <w:rPr>
                <w:sz w:val="22"/>
              </w:rPr>
              <w:t xml:space="preserve">- </w:t>
            </w:r>
            <w:r w:rsidR="000510EC">
              <w:rPr>
                <w:sz w:val="22"/>
              </w:rPr>
              <w:t>CVP, PC</w:t>
            </w:r>
            <w:r w:rsidR="009B26DE" w:rsidRPr="00C63488">
              <w:rPr>
                <w:sz w:val="22"/>
              </w:rPr>
              <w:t xml:space="preserve">VP </w:t>
            </w:r>
            <w:r w:rsidR="000510EC">
              <w:rPr>
                <w:sz w:val="22"/>
              </w:rPr>
              <w:t>theo dõi lĩnh vực</w:t>
            </w:r>
            <w:r w:rsidR="009B26DE" w:rsidRPr="00C63488">
              <w:rPr>
                <w:sz w:val="22"/>
              </w:rPr>
              <w:t>;</w:t>
            </w:r>
          </w:p>
          <w:p w14:paraId="1AE4D849" w14:textId="70202A01" w:rsidR="00CD5943" w:rsidRPr="00475334" w:rsidRDefault="00CD5943" w:rsidP="00475334">
            <w:pPr>
              <w:rPr>
                <w:color w:val="000000" w:themeColor="text1"/>
                <w:sz w:val="22"/>
              </w:rPr>
            </w:pPr>
            <w:r w:rsidRPr="00475334">
              <w:rPr>
                <w:color w:val="000000" w:themeColor="text1"/>
                <w:sz w:val="22"/>
              </w:rPr>
              <w:t>- B</w:t>
            </w:r>
            <w:r w:rsidR="00E15DFD" w:rsidRPr="00475334">
              <w:rPr>
                <w:color w:val="000000" w:themeColor="text1"/>
                <w:sz w:val="22"/>
              </w:rPr>
              <w:t>QLDA Thăng Long, BQLDA 6;</w:t>
            </w:r>
          </w:p>
          <w:p w14:paraId="701F6EF1" w14:textId="096462C0" w:rsidR="00FD1F19" w:rsidRPr="00475334" w:rsidRDefault="00CD5943" w:rsidP="00475334">
            <w:pPr>
              <w:rPr>
                <w:color w:val="000000" w:themeColor="text1"/>
                <w:sz w:val="22"/>
              </w:rPr>
            </w:pPr>
            <w:r w:rsidRPr="00475334">
              <w:rPr>
                <w:color w:val="000000" w:themeColor="text1"/>
                <w:sz w:val="22"/>
              </w:rPr>
              <w:t xml:space="preserve">- </w:t>
            </w:r>
            <w:r w:rsidR="00FD1F19" w:rsidRPr="00475334">
              <w:rPr>
                <w:color w:val="000000" w:themeColor="text1"/>
                <w:sz w:val="22"/>
              </w:rPr>
              <w:t>Công ty TNHH đầu tư KĐT Hàm Nghi;</w:t>
            </w:r>
          </w:p>
          <w:p w14:paraId="0CA74A4C" w14:textId="2815A706" w:rsidR="009B26DE" w:rsidRPr="00C63488" w:rsidRDefault="009B26DE" w:rsidP="00475334">
            <w:pPr>
              <w:rPr>
                <w:sz w:val="22"/>
              </w:rPr>
            </w:pPr>
            <w:r w:rsidRPr="00C63488">
              <w:rPr>
                <w:sz w:val="22"/>
              </w:rPr>
              <w:t xml:space="preserve">- Trung tâm </w:t>
            </w:r>
            <w:r w:rsidR="0007231D">
              <w:rPr>
                <w:sz w:val="22"/>
              </w:rPr>
              <w:t>CB</w:t>
            </w:r>
            <w:r w:rsidRPr="00C63488">
              <w:rPr>
                <w:sz w:val="22"/>
              </w:rPr>
              <w:t xml:space="preserve"> </w:t>
            </w:r>
            <w:r w:rsidR="0007231D">
              <w:rPr>
                <w:sz w:val="22"/>
              </w:rPr>
              <w:t>-</w:t>
            </w:r>
            <w:r w:rsidRPr="00C63488">
              <w:rPr>
                <w:sz w:val="22"/>
              </w:rPr>
              <w:t xml:space="preserve"> </w:t>
            </w:r>
            <w:r w:rsidR="0007231D">
              <w:rPr>
                <w:sz w:val="22"/>
              </w:rPr>
              <w:t>TH tỉnh</w:t>
            </w:r>
            <w:r w:rsidRPr="00C63488">
              <w:rPr>
                <w:sz w:val="22"/>
              </w:rPr>
              <w:t>;</w:t>
            </w:r>
          </w:p>
          <w:p w14:paraId="08D9FCAF" w14:textId="087396FF" w:rsidR="009B26DE" w:rsidRPr="00C63488" w:rsidRDefault="009B26DE" w:rsidP="00475334">
            <w:pPr>
              <w:rPr>
                <w:sz w:val="22"/>
              </w:rPr>
            </w:pPr>
            <w:r w:rsidRPr="00C63488">
              <w:rPr>
                <w:sz w:val="22"/>
              </w:rPr>
              <w:t xml:space="preserve">- Lưu: VT, </w:t>
            </w:r>
            <w:r w:rsidR="00F5345A" w:rsidRPr="00C63488">
              <w:rPr>
                <w:sz w:val="22"/>
              </w:rPr>
              <w:t>KT</w:t>
            </w:r>
            <w:r w:rsidR="00F5345A" w:rsidRPr="00C63488">
              <w:rPr>
                <w:sz w:val="22"/>
                <w:vertAlign w:val="subscript"/>
              </w:rPr>
              <w:t>2</w:t>
            </w:r>
            <w:r w:rsidRPr="00C63488">
              <w:rPr>
                <w:sz w:val="22"/>
              </w:rPr>
              <w:t>.</w:t>
            </w:r>
          </w:p>
        </w:tc>
        <w:tc>
          <w:tcPr>
            <w:tcW w:w="4644" w:type="dxa"/>
          </w:tcPr>
          <w:p w14:paraId="239F0A1B" w14:textId="77777777" w:rsidR="00F07509" w:rsidRDefault="00F07509" w:rsidP="00CC567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TL. CHỦ TỊCH</w:t>
            </w:r>
          </w:p>
          <w:p w14:paraId="4746397C" w14:textId="77777777" w:rsidR="00F07509" w:rsidRDefault="006E3903" w:rsidP="00CC5679">
            <w:pPr>
              <w:jc w:val="center"/>
              <w:rPr>
                <w:b/>
                <w:sz w:val="26"/>
                <w:szCs w:val="28"/>
              </w:rPr>
            </w:pPr>
            <w:r w:rsidRPr="00812880">
              <w:rPr>
                <w:b/>
                <w:sz w:val="26"/>
                <w:szCs w:val="28"/>
              </w:rPr>
              <w:t>KT. CH</w:t>
            </w:r>
            <w:r w:rsidR="00F07509">
              <w:rPr>
                <w:b/>
                <w:sz w:val="26"/>
                <w:szCs w:val="28"/>
              </w:rPr>
              <w:t>ÁNH VĂN PHÒNG</w:t>
            </w:r>
          </w:p>
          <w:p w14:paraId="190423BE" w14:textId="28BB638C" w:rsidR="006E3903" w:rsidRPr="00812880" w:rsidRDefault="006E3903" w:rsidP="00CC5679">
            <w:pPr>
              <w:jc w:val="center"/>
              <w:rPr>
                <w:b/>
                <w:sz w:val="26"/>
                <w:szCs w:val="28"/>
              </w:rPr>
            </w:pPr>
            <w:r w:rsidRPr="00812880">
              <w:rPr>
                <w:b/>
                <w:sz w:val="26"/>
                <w:szCs w:val="28"/>
              </w:rPr>
              <w:t>PHÓ CH</w:t>
            </w:r>
            <w:r w:rsidR="00F07509">
              <w:rPr>
                <w:b/>
                <w:sz w:val="26"/>
                <w:szCs w:val="28"/>
              </w:rPr>
              <w:t>ÁNH VĂN PHÒNG</w:t>
            </w:r>
          </w:p>
          <w:p w14:paraId="66BE9FA2" w14:textId="77777777" w:rsidR="006E3903" w:rsidRDefault="006E3903" w:rsidP="00CC5679">
            <w:pPr>
              <w:jc w:val="center"/>
              <w:rPr>
                <w:b/>
                <w:szCs w:val="28"/>
              </w:rPr>
            </w:pPr>
          </w:p>
          <w:p w14:paraId="39FEF47A" w14:textId="77777777" w:rsidR="006E3903" w:rsidRDefault="006E3903" w:rsidP="00CC5679">
            <w:pPr>
              <w:jc w:val="center"/>
              <w:rPr>
                <w:b/>
                <w:szCs w:val="28"/>
              </w:rPr>
            </w:pPr>
          </w:p>
          <w:p w14:paraId="639FCBA1" w14:textId="3061A407" w:rsidR="004141A1" w:rsidRPr="006E3903" w:rsidRDefault="004141A1" w:rsidP="00475334">
            <w:pPr>
              <w:jc w:val="center"/>
              <w:rPr>
                <w:b/>
                <w:sz w:val="38"/>
                <w:szCs w:val="28"/>
              </w:rPr>
            </w:pPr>
          </w:p>
          <w:p w14:paraId="60BAA75A" w14:textId="77777777" w:rsidR="006E3903" w:rsidRPr="00475334" w:rsidRDefault="006E3903" w:rsidP="00CC5679">
            <w:pPr>
              <w:spacing w:after="120"/>
              <w:jc w:val="center"/>
              <w:rPr>
                <w:b/>
                <w:sz w:val="62"/>
                <w:szCs w:val="28"/>
              </w:rPr>
            </w:pPr>
          </w:p>
          <w:p w14:paraId="73B32379" w14:textId="77777777" w:rsidR="006E3903" w:rsidRDefault="006E3903" w:rsidP="00CC5679">
            <w:pPr>
              <w:jc w:val="center"/>
              <w:rPr>
                <w:b/>
                <w:szCs w:val="28"/>
              </w:rPr>
            </w:pPr>
          </w:p>
          <w:p w14:paraId="2DBF8C75" w14:textId="2CDE803A" w:rsidR="0008252C" w:rsidRPr="002318BE" w:rsidRDefault="006E3903" w:rsidP="004753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Trần  </w:t>
            </w:r>
            <w:r w:rsidR="00F07509">
              <w:rPr>
                <w:b/>
                <w:szCs w:val="28"/>
              </w:rPr>
              <w:t>Nguyên Thọ</w:t>
            </w:r>
          </w:p>
        </w:tc>
      </w:tr>
    </w:tbl>
    <w:p w14:paraId="407952C3" w14:textId="6C182036" w:rsidR="004D1298" w:rsidRPr="00C63488" w:rsidRDefault="004D1298" w:rsidP="002840A9">
      <w:r w:rsidRPr="00C63488">
        <w:tab/>
      </w:r>
    </w:p>
    <w:sectPr w:rsidR="004D1298" w:rsidRPr="00C63488" w:rsidSect="00475334">
      <w:headerReference w:type="default" r:id="rId9"/>
      <w:pgSz w:w="11907" w:h="16839" w:code="9"/>
      <w:pgMar w:top="964" w:right="907" w:bottom="346" w:left="147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B4FB0" w14:textId="77777777" w:rsidR="00216BE8" w:rsidRDefault="00216BE8" w:rsidP="009B26DE">
      <w:pPr>
        <w:spacing w:after="0"/>
      </w:pPr>
      <w:r>
        <w:separator/>
      </w:r>
    </w:p>
  </w:endnote>
  <w:endnote w:type="continuationSeparator" w:id="0">
    <w:p w14:paraId="5C147084" w14:textId="77777777" w:rsidR="00216BE8" w:rsidRDefault="00216BE8" w:rsidP="009B26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1034A" w14:textId="77777777" w:rsidR="00216BE8" w:rsidRDefault="00216BE8" w:rsidP="009B26DE">
      <w:pPr>
        <w:spacing w:after="0"/>
      </w:pPr>
      <w:r>
        <w:separator/>
      </w:r>
    </w:p>
  </w:footnote>
  <w:footnote w:type="continuationSeparator" w:id="0">
    <w:p w14:paraId="0F89BFC9" w14:textId="77777777" w:rsidR="00216BE8" w:rsidRDefault="00216BE8" w:rsidP="009B26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260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19E768" w14:textId="31FF532C" w:rsidR="000732E8" w:rsidRDefault="000732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3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C8654" w14:textId="77777777" w:rsidR="000732E8" w:rsidRDefault="000732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13E0"/>
    <w:multiLevelType w:val="hybridMultilevel"/>
    <w:tmpl w:val="6FC68876"/>
    <w:lvl w:ilvl="0" w:tplc="AB069E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286695"/>
    <w:multiLevelType w:val="hybridMultilevel"/>
    <w:tmpl w:val="2F8C6102"/>
    <w:lvl w:ilvl="0" w:tplc="1E982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8735E"/>
    <w:multiLevelType w:val="hybridMultilevel"/>
    <w:tmpl w:val="3C6C52DE"/>
    <w:lvl w:ilvl="0" w:tplc="238C371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22"/>
    <w:rsid w:val="00001313"/>
    <w:rsid w:val="00006134"/>
    <w:rsid w:val="00012B87"/>
    <w:rsid w:val="0002773A"/>
    <w:rsid w:val="000510EC"/>
    <w:rsid w:val="0007231D"/>
    <w:rsid w:val="000732E8"/>
    <w:rsid w:val="0008252C"/>
    <w:rsid w:val="000A071C"/>
    <w:rsid w:val="000B2ECA"/>
    <w:rsid w:val="000B604C"/>
    <w:rsid w:val="000C1322"/>
    <w:rsid w:val="000F053E"/>
    <w:rsid w:val="000F4C7D"/>
    <w:rsid w:val="0011332E"/>
    <w:rsid w:val="00133018"/>
    <w:rsid w:val="00134263"/>
    <w:rsid w:val="00146B76"/>
    <w:rsid w:val="00165A68"/>
    <w:rsid w:val="00170D41"/>
    <w:rsid w:val="0018360D"/>
    <w:rsid w:val="00207212"/>
    <w:rsid w:val="00216BE8"/>
    <w:rsid w:val="002318BE"/>
    <w:rsid w:val="00251F9A"/>
    <w:rsid w:val="00257B0C"/>
    <w:rsid w:val="00261766"/>
    <w:rsid w:val="00267A5B"/>
    <w:rsid w:val="00270B19"/>
    <w:rsid w:val="00283AA4"/>
    <w:rsid w:val="002840A9"/>
    <w:rsid w:val="002F1647"/>
    <w:rsid w:val="0032224C"/>
    <w:rsid w:val="0035760B"/>
    <w:rsid w:val="0038511E"/>
    <w:rsid w:val="003976AB"/>
    <w:rsid w:val="003B736C"/>
    <w:rsid w:val="003C4F13"/>
    <w:rsid w:val="003D3436"/>
    <w:rsid w:val="003D478A"/>
    <w:rsid w:val="003D4E43"/>
    <w:rsid w:val="003E2E0C"/>
    <w:rsid w:val="004141A1"/>
    <w:rsid w:val="00436684"/>
    <w:rsid w:val="00443B52"/>
    <w:rsid w:val="00475334"/>
    <w:rsid w:val="00482F8A"/>
    <w:rsid w:val="00496E2D"/>
    <w:rsid w:val="004B65F4"/>
    <w:rsid w:val="004B7608"/>
    <w:rsid w:val="004B795C"/>
    <w:rsid w:val="004C32AC"/>
    <w:rsid w:val="004D1298"/>
    <w:rsid w:val="00503EC2"/>
    <w:rsid w:val="00535D22"/>
    <w:rsid w:val="00574442"/>
    <w:rsid w:val="005C49FF"/>
    <w:rsid w:val="00624029"/>
    <w:rsid w:val="00635202"/>
    <w:rsid w:val="00641BB6"/>
    <w:rsid w:val="00662C24"/>
    <w:rsid w:val="0066598C"/>
    <w:rsid w:val="00667FAA"/>
    <w:rsid w:val="00673129"/>
    <w:rsid w:val="00690941"/>
    <w:rsid w:val="006A650E"/>
    <w:rsid w:val="006A7A15"/>
    <w:rsid w:val="006E3903"/>
    <w:rsid w:val="00750221"/>
    <w:rsid w:val="007A67ED"/>
    <w:rsid w:val="007B4808"/>
    <w:rsid w:val="007B5CE3"/>
    <w:rsid w:val="007B7C53"/>
    <w:rsid w:val="007D3847"/>
    <w:rsid w:val="00810EC7"/>
    <w:rsid w:val="00812880"/>
    <w:rsid w:val="00837922"/>
    <w:rsid w:val="00841033"/>
    <w:rsid w:val="00845327"/>
    <w:rsid w:val="00857ADF"/>
    <w:rsid w:val="00862F3C"/>
    <w:rsid w:val="008938CE"/>
    <w:rsid w:val="008D2BC7"/>
    <w:rsid w:val="008D6B6D"/>
    <w:rsid w:val="009107E8"/>
    <w:rsid w:val="00920E68"/>
    <w:rsid w:val="00977635"/>
    <w:rsid w:val="00977D97"/>
    <w:rsid w:val="00987E43"/>
    <w:rsid w:val="009B26DE"/>
    <w:rsid w:val="009F78A8"/>
    <w:rsid w:val="00A0345B"/>
    <w:rsid w:val="00A21A46"/>
    <w:rsid w:val="00A335F9"/>
    <w:rsid w:val="00A469D4"/>
    <w:rsid w:val="00A5198D"/>
    <w:rsid w:val="00A75854"/>
    <w:rsid w:val="00AB2510"/>
    <w:rsid w:val="00AD76AD"/>
    <w:rsid w:val="00AE1BF8"/>
    <w:rsid w:val="00AE2F1F"/>
    <w:rsid w:val="00AF57D3"/>
    <w:rsid w:val="00B023C9"/>
    <w:rsid w:val="00B85870"/>
    <w:rsid w:val="00BB67B6"/>
    <w:rsid w:val="00C63488"/>
    <w:rsid w:val="00C661CE"/>
    <w:rsid w:val="00C80056"/>
    <w:rsid w:val="00C93BCE"/>
    <w:rsid w:val="00C93E59"/>
    <w:rsid w:val="00C9504B"/>
    <w:rsid w:val="00CC217E"/>
    <w:rsid w:val="00CC3AA0"/>
    <w:rsid w:val="00CC5679"/>
    <w:rsid w:val="00CC57EA"/>
    <w:rsid w:val="00CD5943"/>
    <w:rsid w:val="00CD5EBF"/>
    <w:rsid w:val="00CD767B"/>
    <w:rsid w:val="00D029A7"/>
    <w:rsid w:val="00D06E05"/>
    <w:rsid w:val="00D1146F"/>
    <w:rsid w:val="00D55454"/>
    <w:rsid w:val="00D67C9D"/>
    <w:rsid w:val="00E15DFD"/>
    <w:rsid w:val="00E4077E"/>
    <w:rsid w:val="00E44DD3"/>
    <w:rsid w:val="00E52793"/>
    <w:rsid w:val="00E9251A"/>
    <w:rsid w:val="00EA1BBB"/>
    <w:rsid w:val="00F07509"/>
    <w:rsid w:val="00F07DFD"/>
    <w:rsid w:val="00F172D2"/>
    <w:rsid w:val="00F32E65"/>
    <w:rsid w:val="00F5345A"/>
    <w:rsid w:val="00FB41FB"/>
    <w:rsid w:val="00FD1F19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327"/>
    <w:pPr>
      <w:keepNext/>
      <w:keepLines/>
      <w:spacing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45327"/>
    <w:pPr>
      <w:spacing w:before="120" w:line="360" w:lineRule="auto"/>
    </w:pPr>
    <w:rPr>
      <w:b/>
      <w:iCs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45327"/>
    <w:rPr>
      <w:rFonts w:eastAsiaTheme="majorEastAsia" w:cstheme="majorBidi"/>
      <w:b/>
      <w:szCs w:val="26"/>
    </w:rPr>
  </w:style>
  <w:style w:type="table" w:styleId="TableGrid">
    <w:name w:val="Table Grid"/>
    <w:basedOn w:val="TableNormal"/>
    <w:uiPriority w:val="59"/>
    <w:rsid w:val="003E2E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26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26DE"/>
  </w:style>
  <w:style w:type="paragraph" w:styleId="Footer">
    <w:name w:val="footer"/>
    <w:basedOn w:val="Normal"/>
    <w:link w:val="FooterChar"/>
    <w:uiPriority w:val="99"/>
    <w:unhideWhenUsed/>
    <w:rsid w:val="009B26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26DE"/>
  </w:style>
  <w:style w:type="paragraph" w:styleId="BalloonText">
    <w:name w:val="Balloon Text"/>
    <w:basedOn w:val="Normal"/>
    <w:link w:val="BalloonTextChar"/>
    <w:uiPriority w:val="99"/>
    <w:semiHidden/>
    <w:unhideWhenUsed/>
    <w:rsid w:val="003C4F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1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077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0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077E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E44DD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44DD3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05"/>
    <w:pPr>
      <w:ind w:left="720"/>
      <w:contextualSpacing/>
    </w:pPr>
  </w:style>
  <w:style w:type="paragraph" w:customStyle="1" w:styleId="Default">
    <w:name w:val="Default"/>
    <w:rsid w:val="00635202"/>
    <w:pPr>
      <w:autoSpaceDE w:val="0"/>
      <w:autoSpaceDN w:val="0"/>
      <w:adjustRightInd w:val="0"/>
      <w:spacing w:after="0"/>
      <w:jc w:val="left"/>
    </w:pPr>
    <w:rPr>
      <w:rFonts w:eastAsia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327"/>
    <w:pPr>
      <w:keepNext/>
      <w:keepLines/>
      <w:spacing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45327"/>
    <w:pPr>
      <w:spacing w:before="120" w:line="360" w:lineRule="auto"/>
    </w:pPr>
    <w:rPr>
      <w:b/>
      <w:iCs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45327"/>
    <w:rPr>
      <w:rFonts w:eastAsiaTheme="majorEastAsia" w:cstheme="majorBidi"/>
      <w:b/>
      <w:szCs w:val="26"/>
    </w:rPr>
  </w:style>
  <w:style w:type="table" w:styleId="TableGrid">
    <w:name w:val="Table Grid"/>
    <w:basedOn w:val="TableNormal"/>
    <w:uiPriority w:val="59"/>
    <w:rsid w:val="003E2E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26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26DE"/>
  </w:style>
  <w:style w:type="paragraph" w:styleId="Footer">
    <w:name w:val="footer"/>
    <w:basedOn w:val="Normal"/>
    <w:link w:val="FooterChar"/>
    <w:uiPriority w:val="99"/>
    <w:unhideWhenUsed/>
    <w:rsid w:val="009B26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26DE"/>
  </w:style>
  <w:style w:type="paragraph" w:styleId="BalloonText">
    <w:name w:val="Balloon Text"/>
    <w:basedOn w:val="Normal"/>
    <w:link w:val="BalloonTextChar"/>
    <w:uiPriority w:val="99"/>
    <w:semiHidden/>
    <w:unhideWhenUsed/>
    <w:rsid w:val="003C4F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1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077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0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077E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E44DD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44DD3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05"/>
    <w:pPr>
      <w:ind w:left="720"/>
      <w:contextualSpacing/>
    </w:pPr>
  </w:style>
  <w:style w:type="paragraph" w:customStyle="1" w:styleId="Default">
    <w:name w:val="Default"/>
    <w:rsid w:val="00635202"/>
    <w:pPr>
      <w:autoSpaceDE w:val="0"/>
      <w:autoSpaceDN w:val="0"/>
      <w:adjustRightInd w:val="0"/>
      <w:spacing w:after="0"/>
      <w:jc w:val="left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6F3D-B56E-49C6-8246-C1AEA005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chính tỉnh Hà Tĩnh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chính tỉnh Hà Tĩnh</dc:title>
  <dc:creator>Sở Tài chính tỉnh Hà Tĩnh</dc:creator>
  <cp:lastModifiedBy>Dell</cp:lastModifiedBy>
  <cp:revision>20</cp:revision>
  <cp:lastPrinted>2023-08-22T08:27:00Z</cp:lastPrinted>
  <dcterms:created xsi:type="dcterms:W3CDTF">2023-12-27T08:09:00Z</dcterms:created>
  <dcterms:modified xsi:type="dcterms:W3CDTF">2023-12-30T13:54:00Z</dcterms:modified>
</cp:coreProperties>
</file>