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5" w:type="dxa"/>
        <w:tblInd w:w="-266" w:type="dxa"/>
        <w:tblLook w:val="01E0" w:firstRow="1" w:lastRow="1" w:firstColumn="1" w:lastColumn="1" w:noHBand="0" w:noVBand="0"/>
      </w:tblPr>
      <w:tblGrid>
        <w:gridCol w:w="3740"/>
        <w:gridCol w:w="6545"/>
      </w:tblGrid>
      <w:tr w:rsidR="007A1E33" w:rsidRPr="007A1E33" w14:paraId="410D5D04" w14:textId="77777777" w:rsidTr="0043666D">
        <w:trPr>
          <w:trHeight w:val="937"/>
        </w:trPr>
        <w:tc>
          <w:tcPr>
            <w:tcW w:w="3740" w:type="dxa"/>
            <w:shd w:val="clear" w:color="auto" w:fill="auto"/>
          </w:tcPr>
          <w:p w14:paraId="09860A2E" w14:textId="1B1D0A71" w:rsidR="003653C9" w:rsidRPr="007A1E33" w:rsidRDefault="0043666D" w:rsidP="0013459C">
            <w:pPr>
              <w:jc w:val="center"/>
              <w:rPr>
                <w:b/>
                <w:sz w:val="26"/>
                <w:szCs w:val="26"/>
              </w:rPr>
            </w:pPr>
            <w:r w:rsidRPr="007A1E33">
              <w:rPr>
                <w:b/>
                <w:sz w:val="26"/>
                <w:szCs w:val="26"/>
              </w:rPr>
              <w:t>ỦY</w:t>
            </w:r>
            <w:r w:rsidR="003653C9" w:rsidRPr="007A1E33">
              <w:rPr>
                <w:b/>
                <w:sz w:val="26"/>
                <w:szCs w:val="26"/>
              </w:rPr>
              <w:t xml:space="preserve"> BAN NHÂN DÂN </w:t>
            </w:r>
          </w:p>
          <w:p w14:paraId="76413490" w14:textId="7EB86CF5" w:rsidR="003653C9" w:rsidRPr="007A1E33" w:rsidRDefault="003653C9" w:rsidP="0013459C">
            <w:pPr>
              <w:jc w:val="center"/>
              <w:rPr>
                <w:b/>
                <w:sz w:val="26"/>
                <w:szCs w:val="26"/>
              </w:rPr>
            </w:pPr>
            <w:r w:rsidRPr="007A1E33">
              <w:rPr>
                <w:b/>
                <w:sz w:val="26"/>
                <w:szCs w:val="26"/>
              </w:rPr>
              <w:t xml:space="preserve">TỈNH HÀ </w:t>
            </w:r>
            <w:r w:rsidR="009D439E" w:rsidRPr="007A1E33">
              <w:rPr>
                <w:b/>
                <w:sz w:val="26"/>
                <w:szCs w:val="26"/>
              </w:rPr>
              <w:t>T</w:t>
            </w:r>
            <w:r w:rsidRPr="007A1E33">
              <w:rPr>
                <w:b/>
                <w:sz w:val="26"/>
                <w:szCs w:val="26"/>
              </w:rPr>
              <w:t>ĨNH</w:t>
            </w:r>
          </w:p>
          <w:p w14:paraId="79C2E646" w14:textId="05DA1221" w:rsidR="0043666D" w:rsidRPr="007A1E33" w:rsidRDefault="0043666D" w:rsidP="0013459C">
            <w:pPr>
              <w:jc w:val="center"/>
              <w:rPr>
                <w:sz w:val="46"/>
              </w:rPr>
            </w:pPr>
            <w:r w:rsidRPr="007A1E33">
              <w:rPr>
                <w:noProof/>
                <w:sz w:val="46"/>
                <w:lang w:val="en-GB" w:eastAsia="en-GB"/>
                <w14:ligatures w14:val="standardContextual"/>
              </w:rPr>
              <mc:AlternateContent>
                <mc:Choice Requires="wps">
                  <w:drawing>
                    <wp:anchor distT="0" distB="0" distL="114300" distR="114300" simplePos="0" relativeHeight="251662336" behindDoc="0" locked="0" layoutInCell="1" allowOverlap="1" wp14:anchorId="19F63623" wp14:editId="5D3AD920">
                      <wp:simplePos x="0" y="0"/>
                      <wp:positionH relativeFrom="column">
                        <wp:posOffset>833603</wp:posOffset>
                      </wp:positionH>
                      <wp:positionV relativeFrom="paragraph">
                        <wp:posOffset>44450</wp:posOffset>
                      </wp:positionV>
                      <wp:extent cx="519379"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193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66B097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65pt,3.5pt" to="10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" strokecolor="black [3200]" strokeweight=".5pt">
                      <v:stroke joinstyle="miter"/>
                    </v:line>
                  </w:pict>
                </mc:Fallback>
              </mc:AlternateContent>
            </w:r>
          </w:p>
          <w:p w14:paraId="622FA6D6" w14:textId="3968745D" w:rsidR="003653C9" w:rsidRPr="007A1E33" w:rsidRDefault="003653C9" w:rsidP="0013459C">
            <w:pPr>
              <w:jc w:val="center"/>
              <w:rPr>
                <w:sz w:val="26"/>
                <w:szCs w:val="26"/>
              </w:rPr>
            </w:pPr>
            <w:r w:rsidRPr="007A1E33">
              <w:rPr>
                <w:sz w:val="26"/>
                <w:szCs w:val="26"/>
              </w:rPr>
              <w:t xml:space="preserve">Số:        </w:t>
            </w:r>
            <w:r w:rsidR="0043666D" w:rsidRPr="007A1E33">
              <w:rPr>
                <w:sz w:val="26"/>
                <w:szCs w:val="26"/>
              </w:rPr>
              <w:t xml:space="preserve">  </w:t>
            </w:r>
            <w:r w:rsidRPr="007A1E33">
              <w:rPr>
                <w:sz w:val="26"/>
                <w:szCs w:val="26"/>
              </w:rPr>
              <w:t xml:space="preserve">  /KH-UBND</w:t>
            </w:r>
          </w:p>
        </w:tc>
        <w:tc>
          <w:tcPr>
            <w:tcW w:w="6545" w:type="dxa"/>
            <w:shd w:val="clear" w:color="auto" w:fill="auto"/>
          </w:tcPr>
          <w:p w14:paraId="59203F33" w14:textId="532CD3B7" w:rsidR="003653C9" w:rsidRPr="007A1E33" w:rsidRDefault="0043666D" w:rsidP="0013459C">
            <w:pPr>
              <w:jc w:val="center"/>
              <w:rPr>
                <w:b/>
                <w:sz w:val="26"/>
                <w:szCs w:val="26"/>
              </w:rPr>
            </w:pPr>
            <w:r w:rsidRPr="007A1E33">
              <w:rPr>
                <w:b/>
                <w:sz w:val="26"/>
                <w:szCs w:val="26"/>
              </w:rPr>
              <w:t>CỘNG HÒA</w:t>
            </w:r>
            <w:r w:rsidR="003653C9" w:rsidRPr="007A1E33">
              <w:rPr>
                <w:b/>
                <w:sz w:val="26"/>
                <w:szCs w:val="26"/>
              </w:rPr>
              <w:t xml:space="preserve"> XÃ HỘI CHỦ NGHĨA VIỆT NAM</w:t>
            </w:r>
          </w:p>
          <w:p w14:paraId="76B0C8E4" w14:textId="77777777" w:rsidR="0043666D" w:rsidRPr="007A1E33" w:rsidRDefault="003653C9" w:rsidP="0043666D">
            <w:pPr>
              <w:jc w:val="center"/>
            </w:pPr>
            <w:r w:rsidRPr="007A1E33">
              <w:rPr>
                <w:b/>
              </w:rPr>
              <w:t>Độc lập - Tự do - Hạnh phúc</w:t>
            </w:r>
          </w:p>
          <w:p w14:paraId="6455F646" w14:textId="49DC542A" w:rsidR="0043666D" w:rsidRPr="007A1E33" w:rsidRDefault="0043666D" w:rsidP="0043666D">
            <w:pPr>
              <w:jc w:val="center"/>
              <w:rPr>
                <w:sz w:val="42"/>
              </w:rPr>
            </w:pPr>
            <w:r w:rsidRPr="007A1E33">
              <w:rPr>
                <w:noProof/>
                <w:sz w:val="42"/>
                <w:lang w:val="en-GB" w:eastAsia="en-GB"/>
                <w14:ligatures w14:val="standardContextual"/>
              </w:rPr>
              <mc:AlternateContent>
                <mc:Choice Requires="wps">
                  <w:drawing>
                    <wp:anchor distT="0" distB="0" distL="114300" distR="114300" simplePos="0" relativeHeight="251663360" behindDoc="0" locked="0" layoutInCell="1" allowOverlap="1" wp14:anchorId="2495A74D" wp14:editId="227F9766">
                      <wp:simplePos x="0" y="0"/>
                      <wp:positionH relativeFrom="column">
                        <wp:posOffset>960831</wp:posOffset>
                      </wp:positionH>
                      <wp:positionV relativeFrom="paragraph">
                        <wp:posOffset>30455</wp:posOffset>
                      </wp:positionV>
                      <wp:extent cx="2084832"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084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A9830F4"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65pt,2.4pt" to="239.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" strokecolor="black [3200]" strokeweight=".5pt">
                      <v:stroke joinstyle="miter"/>
                    </v:line>
                  </w:pict>
                </mc:Fallback>
              </mc:AlternateContent>
            </w:r>
          </w:p>
          <w:p w14:paraId="29F542B8" w14:textId="5004F6B4" w:rsidR="003653C9" w:rsidRPr="007A1E33" w:rsidRDefault="0043666D" w:rsidP="0043666D">
            <w:pPr>
              <w:jc w:val="center"/>
              <w:rPr>
                <w:lang w:val="vi-VN"/>
              </w:rPr>
            </w:pPr>
            <w:r w:rsidRPr="007A1E33">
              <w:rPr>
                <w:i/>
              </w:rPr>
              <w:t xml:space="preserve">       </w:t>
            </w:r>
            <w:r w:rsidR="00840F87" w:rsidRPr="007A1E33">
              <w:rPr>
                <w:i/>
              </w:rPr>
              <w:t xml:space="preserve">   </w:t>
            </w:r>
            <w:r w:rsidR="003653C9" w:rsidRPr="007A1E33">
              <w:rPr>
                <w:i/>
              </w:rPr>
              <w:t xml:space="preserve">Hà Tĩnh, ngày    </w:t>
            </w:r>
            <w:r w:rsidRPr="007A1E33">
              <w:rPr>
                <w:i/>
              </w:rPr>
              <w:t xml:space="preserve">  </w:t>
            </w:r>
            <w:r w:rsidR="003653C9" w:rsidRPr="007A1E33">
              <w:rPr>
                <w:i/>
              </w:rPr>
              <w:t xml:space="preserve">  tháng   </w:t>
            </w:r>
            <w:r w:rsidRPr="007A1E33">
              <w:rPr>
                <w:i/>
              </w:rPr>
              <w:t xml:space="preserve">  </w:t>
            </w:r>
            <w:r w:rsidR="003653C9" w:rsidRPr="007A1E33">
              <w:rPr>
                <w:i/>
              </w:rPr>
              <w:t xml:space="preserve">   năm 2024</w:t>
            </w:r>
          </w:p>
        </w:tc>
      </w:tr>
    </w:tbl>
    <w:p w14:paraId="5412A7D3" w14:textId="77777777" w:rsidR="00F629C6" w:rsidRPr="00F969E1" w:rsidRDefault="00F629C6" w:rsidP="000C2030">
      <w:pPr>
        <w:rPr>
          <w:b/>
          <w:sz w:val="24"/>
        </w:rPr>
      </w:pPr>
      <w:bookmarkStart w:id="0" w:name="_GoBack"/>
      <w:bookmarkEnd w:id="0"/>
    </w:p>
    <w:p w14:paraId="443F0361" w14:textId="77777777" w:rsidR="003653C9" w:rsidRPr="007A1E33" w:rsidRDefault="003653C9" w:rsidP="00D775D5">
      <w:pPr>
        <w:jc w:val="center"/>
        <w:rPr>
          <w:b/>
          <w:sz w:val="26"/>
          <w:szCs w:val="26"/>
        </w:rPr>
      </w:pPr>
      <w:r w:rsidRPr="007A1E33">
        <w:rPr>
          <w:b/>
          <w:sz w:val="26"/>
          <w:szCs w:val="26"/>
        </w:rPr>
        <w:t>KẾ HOẠCH</w:t>
      </w:r>
    </w:p>
    <w:p w14:paraId="40718ADD" w14:textId="0F789770" w:rsidR="003653C9" w:rsidRPr="007A1E33" w:rsidRDefault="003653C9" w:rsidP="00D775D5">
      <w:pPr>
        <w:jc w:val="center"/>
        <w:rPr>
          <w:b/>
          <w:spacing w:val="-4"/>
        </w:rPr>
      </w:pPr>
      <w:r w:rsidRPr="007A1E33">
        <w:rPr>
          <w:b/>
          <w:spacing w:val="-4"/>
          <w:lang w:val="vi-VN"/>
        </w:rPr>
        <w:t>Triển khai Đề án “</w:t>
      </w:r>
      <w:r w:rsidRPr="007A1E33">
        <w:rPr>
          <w:b/>
          <w:spacing w:val="-4"/>
        </w:rPr>
        <w:t xml:space="preserve">Phát huy vai trò của Hội Luật gia các cấp trong công tác phổ biến, giáo dục pháp luật giai đoạn </w:t>
      </w:r>
      <w:r w:rsidRPr="007A1E33">
        <w:rPr>
          <w:b/>
          <w:spacing w:val="-4"/>
          <w:lang w:val="vi-VN"/>
        </w:rPr>
        <w:t>20</w:t>
      </w:r>
      <w:r w:rsidRPr="007A1E33">
        <w:rPr>
          <w:b/>
          <w:spacing w:val="-4"/>
        </w:rPr>
        <w:t>24</w:t>
      </w:r>
      <w:r w:rsidRPr="007A1E33">
        <w:rPr>
          <w:b/>
          <w:spacing w:val="-4"/>
          <w:lang w:val="vi-VN"/>
        </w:rPr>
        <w:t>-20</w:t>
      </w:r>
      <w:r w:rsidRPr="007A1E33">
        <w:rPr>
          <w:b/>
          <w:spacing w:val="-4"/>
        </w:rPr>
        <w:t>30</w:t>
      </w:r>
      <w:r w:rsidRPr="007A1E33">
        <w:rPr>
          <w:b/>
          <w:spacing w:val="-4"/>
          <w:lang w:val="vi-VN"/>
        </w:rPr>
        <w:t>”</w:t>
      </w:r>
      <w:r w:rsidRPr="007A1E33">
        <w:rPr>
          <w:b/>
          <w:spacing w:val="-4"/>
        </w:rPr>
        <w:t xml:space="preserve"> trên địa bàn tỉnh Hà Tĩnh</w:t>
      </w:r>
    </w:p>
    <w:p w14:paraId="0E8F00F9" w14:textId="7501AAB3" w:rsidR="000C2030" w:rsidRPr="007A1E33" w:rsidRDefault="003653C9" w:rsidP="00F629C6">
      <w:pPr>
        <w:spacing w:after="120"/>
        <w:jc w:val="center"/>
      </w:pPr>
      <w:r w:rsidRPr="007A1E33">
        <w:rPr>
          <w:noProof/>
          <w:lang w:val="en-GB" w:eastAsia="en-GB"/>
        </w:rPr>
        <mc:AlternateContent>
          <mc:Choice Requires="wps">
            <w:drawing>
              <wp:anchor distT="0" distB="0" distL="114300" distR="114300" simplePos="0" relativeHeight="251661312" behindDoc="0" locked="0" layoutInCell="1" allowOverlap="1" wp14:anchorId="36919175" wp14:editId="314399D4">
                <wp:simplePos x="0" y="0"/>
                <wp:positionH relativeFrom="column">
                  <wp:posOffset>2310148</wp:posOffset>
                </wp:positionH>
                <wp:positionV relativeFrom="paragraph">
                  <wp:posOffset>59548</wp:posOffset>
                </wp:positionV>
                <wp:extent cx="1295400" cy="0"/>
                <wp:effectExtent l="0" t="0" r="19050" b="19050"/>
                <wp:wrapNone/>
                <wp:docPr id="17616789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93E52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pt,4.7pt" to="283.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HCJQIAAD8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"/>
            </w:pict>
          </mc:Fallback>
        </mc:AlternateContent>
      </w:r>
    </w:p>
    <w:p w14:paraId="51DABCBB" w14:textId="77777777" w:rsidR="00F629C6" w:rsidRPr="00F969E1" w:rsidRDefault="00F629C6" w:rsidP="00F629C6">
      <w:pPr>
        <w:spacing w:after="120"/>
        <w:jc w:val="center"/>
        <w:rPr>
          <w:sz w:val="2"/>
          <w:szCs w:val="16"/>
        </w:rPr>
      </w:pPr>
    </w:p>
    <w:p w14:paraId="2C96D216" w14:textId="5085D50E" w:rsidR="003653C9" w:rsidRPr="007A1E33" w:rsidRDefault="003653C9" w:rsidP="00364C5C">
      <w:pPr>
        <w:widowControl w:val="0"/>
        <w:spacing w:before="120"/>
        <w:ind w:firstLine="720"/>
        <w:jc w:val="both"/>
      </w:pPr>
      <w:r w:rsidRPr="007A1E33">
        <w:t xml:space="preserve">Thực hiện </w:t>
      </w:r>
      <w:r w:rsidRPr="007A1E33">
        <w:rPr>
          <w:lang w:val="vi-VN"/>
        </w:rPr>
        <w:t xml:space="preserve">Quyết định số </w:t>
      </w:r>
      <w:r w:rsidRPr="007A1E33">
        <w:t>129</w:t>
      </w:r>
      <w:r w:rsidRPr="007A1E33">
        <w:rPr>
          <w:lang w:val="vi-VN"/>
        </w:rPr>
        <w:t xml:space="preserve">/QĐ-TTg ngày </w:t>
      </w:r>
      <w:r w:rsidRPr="007A1E33">
        <w:t>30/01/2024</w:t>
      </w:r>
      <w:r w:rsidRPr="007A1E33">
        <w:rPr>
          <w:lang w:val="vi-VN"/>
        </w:rPr>
        <w:t xml:space="preserve"> của Thủ tướng Chính phủ</w:t>
      </w:r>
      <w:r w:rsidRPr="007A1E33">
        <w:t xml:space="preserve"> về phê duyệt Đề án </w:t>
      </w:r>
      <w:bookmarkStart w:id="1" w:name="_Hlk162812701"/>
      <w:r w:rsidRPr="007A1E33">
        <w:t>“Phát huy vai trò của Hội Luật gia các cấp trong công tác phổ biến, giáo dục pháp luật giai đoạn 2024-2030”</w:t>
      </w:r>
      <w:bookmarkEnd w:id="1"/>
      <w:r w:rsidR="0043666D" w:rsidRPr="007A1E33">
        <w:t xml:space="preserve"> (sau đây gọi là Đề án); xét đề nghị của Hội Luật gia tỉnh tại Văn bản số </w:t>
      </w:r>
      <w:r w:rsidR="00F969E1">
        <w:t xml:space="preserve">21/CV-HLG ngày </w:t>
      </w:r>
      <w:r w:rsidR="0043666D" w:rsidRPr="007A1E33">
        <w:t>19/4/2024 (sau khi có ý kiến</w:t>
      </w:r>
      <w:r w:rsidR="00741A27">
        <w:t xml:space="preserve"> góp ý</w:t>
      </w:r>
      <w:r w:rsidR="0043666D" w:rsidRPr="007A1E33">
        <w:t xml:space="preserve"> </w:t>
      </w:r>
      <w:r w:rsidR="00741A27">
        <w:t xml:space="preserve">của các đơn vị liên quan và </w:t>
      </w:r>
      <w:r w:rsidR="0043666D" w:rsidRPr="007A1E33">
        <w:t>Sở Tư pháp tại Văn bản số 707/STP-PBGDPL ngày 17/4/2024); ý kiến thống nhất (bằng phiếu biểu quyết) của thành viên UBND tỉnh; UBND</w:t>
      </w:r>
      <w:r w:rsidRPr="007A1E33">
        <w:t xml:space="preserve"> tỉnh ban hành </w:t>
      </w:r>
      <w:r w:rsidR="007D6745" w:rsidRPr="007A1E33">
        <w:t>K</w:t>
      </w:r>
      <w:r w:rsidRPr="007A1E33">
        <w:t>ế hoạch</w:t>
      </w:r>
      <w:r w:rsidR="0043666D" w:rsidRPr="007A1E33">
        <w:t xml:space="preserve"> triển khai</w:t>
      </w:r>
      <w:r w:rsidRPr="007A1E33">
        <w:t xml:space="preserve"> </w:t>
      </w:r>
      <w:r w:rsidR="007D6745" w:rsidRPr="007A1E33">
        <w:t>thực hiện</w:t>
      </w:r>
      <w:r w:rsidRPr="007A1E33">
        <w:rPr>
          <w:lang w:val="vi-VN"/>
        </w:rPr>
        <w:t xml:space="preserve"> Đề án</w:t>
      </w:r>
      <w:r w:rsidR="00D775D5" w:rsidRPr="007A1E33">
        <w:t xml:space="preserve"> </w:t>
      </w:r>
      <w:r w:rsidRPr="007A1E33">
        <w:t>cụ thể như sau:</w:t>
      </w:r>
    </w:p>
    <w:p w14:paraId="31066B69" w14:textId="02E22FF8" w:rsidR="003653C9" w:rsidRPr="007A1E33" w:rsidRDefault="0043666D" w:rsidP="00364C5C">
      <w:pPr>
        <w:widowControl w:val="0"/>
        <w:spacing w:before="120"/>
        <w:ind w:firstLine="720"/>
        <w:jc w:val="both"/>
        <w:rPr>
          <w:b/>
          <w:sz w:val="26"/>
          <w:szCs w:val="26"/>
        </w:rPr>
      </w:pPr>
      <w:r w:rsidRPr="007A1E33">
        <w:rPr>
          <w:b/>
          <w:sz w:val="26"/>
          <w:szCs w:val="26"/>
        </w:rPr>
        <w:t xml:space="preserve">I. MỤC ĐÍCH, </w:t>
      </w:r>
      <w:r w:rsidR="003653C9" w:rsidRPr="007A1E33">
        <w:rPr>
          <w:b/>
          <w:sz w:val="26"/>
          <w:szCs w:val="26"/>
        </w:rPr>
        <w:t>YÊU CẦU</w:t>
      </w:r>
    </w:p>
    <w:p w14:paraId="753DE6E9" w14:textId="3A56F644" w:rsidR="00F13592" w:rsidRPr="007A1E33" w:rsidRDefault="00F13592" w:rsidP="00364C5C">
      <w:pPr>
        <w:widowControl w:val="0"/>
        <w:spacing w:before="120"/>
        <w:ind w:firstLine="720"/>
        <w:jc w:val="both"/>
        <w:rPr>
          <w:b/>
          <w:bCs/>
        </w:rPr>
      </w:pPr>
      <w:r w:rsidRPr="007A1E33">
        <w:rPr>
          <w:b/>
          <w:bCs/>
        </w:rPr>
        <w:t xml:space="preserve">1. Mục đích </w:t>
      </w:r>
    </w:p>
    <w:p w14:paraId="7F0A44DA" w14:textId="1DFF24C3" w:rsidR="00F13592" w:rsidRPr="007A1E33" w:rsidRDefault="00F13592" w:rsidP="00364C5C">
      <w:pPr>
        <w:widowControl w:val="0"/>
        <w:spacing w:before="120"/>
        <w:ind w:firstLine="720"/>
        <w:jc w:val="both"/>
        <w:rPr>
          <w:spacing w:val="2"/>
        </w:rPr>
      </w:pPr>
      <w:r w:rsidRPr="007A1E33">
        <w:rPr>
          <w:spacing w:val="2"/>
        </w:rPr>
        <w:t xml:space="preserve">- </w:t>
      </w:r>
      <w:r w:rsidRPr="007A1E33">
        <w:rPr>
          <w:spacing w:val="2"/>
          <w:lang w:val="vi-VN"/>
        </w:rPr>
        <w:t xml:space="preserve">Tổ chức thực hiện có </w:t>
      </w:r>
      <w:r w:rsidR="00840F87" w:rsidRPr="007A1E33">
        <w:rPr>
          <w:spacing w:val="2"/>
        </w:rPr>
        <w:t>hiệu quả, chất lượng</w:t>
      </w:r>
      <w:r w:rsidRPr="007A1E33">
        <w:rPr>
          <w:spacing w:val="2"/>
          <w:lang w:val="vi-VN"/>
        </w:rPr>
        <w:t xml:space="preserve"> </w:t>
      </w:r>
      <w:r w:rsidRPr="007A1E33">
        <w:rPr>
          <w:spacing w:val="2"/>
        </w:rPr>
        <w:t xml:space="preserve">Đề án </w:t>
      </w:r>
      <w:r w:rsidR="00840F87" w:rsidRPr="007A1E33">
        <w:rPr>
          <w:spacing w:val="2"/>
        </w:rPr>
        <w:t>trên địa bàn tỉnh phù hợp với điều kiện thực tiễn;</w:t>
      </w:r>
    </w:p>
    <w:p w14:paraId="3B36DBE6" w14:textId="5C3396BD" w:rsidR="00F13592" w:rsidRPr="007A1E33" w:rsidRDefault="00F13592" w:rsidP="00364C5C">
      <w:pPr>
        <w:widowControl w:val="0"/>
        <w:spacing w:before="120"/>
        <w:ind w:firstLine="720"/>
        <w:jc w:val="both"/>
      </w:pPr>
      <w:r w:rsidRPr="007A1E33">
        <w:rPr>
          <w:lang w:val="vi-VN"/>
        </w:rPr>
        <w:t xml:space="preserve">- Phát huy vai trò của </w:t>
      </w:r>
      <w:r w:rsidRPr="007A1E33">
        <w:t xml:space="preserve">Luật gia, Hội Luật gia tỉnh </w:t>
      </w:r>
      <w:r w:rsidR="00301A73" w:rsidRPr="007A1E33">
        <w:rPr>
          <w:lang w:val="vi-VN"/>
        </w:rPr>
        <w:t>trong công tác phổ biến gi</w:t>
      </w:r>
      <w:r w:rsidR="00301A73" w:rsidRPr="007A1E33">
        <w:t>á</w:t>
      </w:r>
      <w:r w:rsidRPr="007A1E33">
        <w:rPr>
          <w:lang w:val="vi-VN"/>
        </w:rPr>
        <w:t>o dục pháp luật</w:t>
      </w:r>
      <w:r w:rsidRPr="007A1E33">
        <w:t xml:space="preserve"> (PBGDPL)</w:t>
      </w:r>
      <w:r w:rsidRPr="007A1E33">
        <w:rPr>
          <w:lang w:val="vi-VN"/>
        </w:rPr>
        <w:t>, trợ giúp pháp lý</w:t>
      </w:r>
      <w:r w:rsidRPr="007A1E33">
        <w:t xml:space="preserve"> cho Nhân dân, góp phần nâng cao ý thức tuân thủ, chấp</w:t>
      </w:r>
      <w:r w:rsidR="00840F87" w:rsidRPr="007A1E33">
        <w:t xml:space="preserve"> hành pháp luật của Nhân dân </w:t>
      </w:r>
      <w:r w:rsidR="00FF0B3B">
        <w:t>trong việc thực hiện các</w:t>
      </w:r>
      <w:r w:rsidR="00840F87" w:rsidRPr="007A1E33">
        <w:t xml:space="preserve"> </w:t>
      </w:r>
      <w:r w:rsidRPr="007A1E33">
        <w:t>chủ trương, đường lối của Đảng, chính sách, pháp luật của Nhà nước</w:t>
      </w:r>
      <w:r w:rsidR="00840F87" w:rsidRPr="007A1E33">
        <w:t>, góp phần thực hiện thắng lợi các nhiệm vụ chính trị.</w:t>
      </w:r>
    </w:p>
    <w:p w14:paraId="4E85D12E" w14:textId="1ECECFE5" w:rsidR="00F13592" w:rsidRPr="007A1E33" w:rsidRDefault="00F13592" w:rsidP="00364C5C">
      <w:pPr>
        <w:widowControl w:val="0"/>
        <w:spacing w:before="120"/>
        <w:ind w:firstLine="720"/>
        <w:jc w:val="both"/>
        <w:rPr>
          <w:b/>
          <w:bCs/>
        </w:rPr>
      </w:pPr>
      <w:r w:rsidRPr="007A1E33">
        <w:rPr>
          <w:b/>
          <w:bCs/>
        </w:rPr>
        <w:t>2. Yêu cầu</w:t>
      </w:r>
    </w:p>
    <w:p w14:paraId="0E62AE34" w14:textId="71BC04E4" w:rsidR="00F13592" w:rsidRPr="007A1E33" w:rsidRDefault="00F13592" w:rsidP="00364C5C">
      <w:pPr>
        <w:widowControl w:val="0"/>
        <w:spacing w:before="120"/>
        <w:ind w:firstLine="720"/>
        <w:jc w:val="both"/>
      </w:pPr>
      <w:r w:rsidRPr="007A1E33">
        <w:t xml:space="preserve">a) </w:t>
      </w:r>
      <w:r w:rsidR="00E509CC" w:rsidRPr="007A1E33">
        <w:t xml:space="preserve">Bám sát quan điểm chỉ đạo, các mục tiêu, nhiệm vụ, giải pháp của Đề </w:t>
      </w:r>
      <w:r w:rsidR="00840F87" w:rsidRPr="007A1E33">
        <w:t>án tại Quyết định số 129/QĐ-TTg;</w:t>
      </w:r>
    </w:p>
    <w:p w14:paraId="7778A60E" w14:textId="1B656214" w:rsidR="00F13592" w:rsidRPr="007A1E33" w:rsidRDefault="00F13592" w:rsidP="00364C5C">
      <w:pPr>
        <w:widowControl w:val="0"/>
        <w:spacing w:before="120"/>
        <w:ind w:firstLine="720"/>
        <w:jc w:val="both"/>
      </w:pPr>
      <w:r w:rsidRPr="007A1E33">
        <w:t>b) Đảm bảo tính đồng bộ, có trọng tâm, trọng điểm, tránh trùng lặp; kết hợp chặt chẽ với các chương tr</w:t>
      </w:r>
      <w:r w:rsidR="007A1E33" w:rsidRPr="007A1E33">
        <w:t>ình, đề án có li</w:t>
      </w:r>
      <w:r w:rsidR="00FF0B3B">
        <w:t xml:space="preserve">ên quan do các Bộ, ngành của Trung </w:t>
      </w:r>
      <w:r w:rsidR="007A1E33" w:rsidRPr="007A1E33">
        <w:t>ương và của</w:t>
      </w:r>
      <w:r w:rsidRPr="007A1E33">
        <w:t xml:space="preserve"> </w:t>
      </w:r>
      <w:r w:rsidR="007A1E33" w:rsidRPr="007A1E33">
        <w:t>Tỉnh</w:t>
      </w:r>
      <w:r w:rsidRPr="007A1E33">
        <w:t xml:space="preserve"> đang tổ chức thực hiện;</w:t>
      </w:r>
    </w:p>
    <w:p w14:paraId="557C767A" w14:textId="36C6924D" w:rsidR="00F13592" w:rsidRPr="007A1E33" w:rsidRDefault="00F13592" w:rsidP="00364C5C">
      <w:pPr>
        <w:widowControl w:val="0"/>
        <w:spacing w:before="120"/>
        <w:ind w:firstLine="720"/>
        <w:jc w:val="both"/>
      </w:pPr>
      <w:r w:rsidRPr="007A1E33">
        <w:t xml:space="preserve"> c) </w:t>
      </w:r>
      <w:r w:rsidRPr="007A1E33">
        <w:rPr>
          <w:lang w:val="vi-VN"/>
        </w:rPr>
        <w:t>Tăng cường hoạt động phối hợp giữa các cơ quan Nhà nước với Hội Luật gia và các tổ chức chính trị</w:t>
      </w:r>
      <w:r w:rsidR="007A1E33" w:rsidRPr="007A1E33">
        <w:t xml:space="preserve"> </w:t>
      </w:r>
      <w:r w:rsidR="007A1E33" w:rsidRPr="007A1E33">
        <w:rPr>
          <w:lang w:val="vi-VN"/>
        </w:rPr>
        <w:t>xã hội</w:t>
      </w:r>
      <w:r w:rsidRPr="007A1E33">
        <w:rPr>
          <w:lang w:val="vi-VN"/>
        </w:rPr>
        <w:t>, tổ chức xã hội</w:t>
      </w:r>
      <w:r w:rsidR="007A1E33" w:rsidRPr="007A1E33">
        <w:t xml:space="preserve"> </w:t>
      </w:r>
      <w:r w:rsidRPr="007A1E33">
        <w:rPr>
          <w:lang w:val="vi-VN"/>
        </w:rPr>
        <w:t>nghề nghiệp</w:t>
      </w:r>
      <w:r w:rsidR="007A1E33" w:rsidRPr="007A1E33">
        <w:t>,</w:t>
      </w:r>
      <w:r w:rsidRPr="007A1E33">
        <w:rPr>
          <w:lang w:val="vi-VN"/>
        </w:rPr>
        <w:t xml:space="preserve"> </w:t>
      </w:r>
      <w:r w:rsidR="007A1E33" w:rsidRPr="007A1E33">
        <w:t>góp phần</w:t>
      </w:r>
      <w:r w:rsidRPr="007A1E33">
        <w:rPr>
          <w:lang w:val="vi-VN"/>
        </w:rPr>
        <w:t xml:space="preserve"> thúc đẩy công tác </w:t>
      </w:r>
      <w:r w:rsidR="007A1E33" w:rsidRPr="007A1E33">
        <w:t>PBGDPL</w:t>
      </w:r>
      <w:r w:rsidRPr="007A1E33">
        <w:rPr>
          <w:lang w:val="vi-VN"/>
        </w:rPr>
        <w:t>, trợ giúp pháp lý</w:t>
      </w:r>
      <w:r w:rsidRPr="007A1E33">
        <w:t xml:space="preserve"> theo chương trình, kế hoạch PBGDPL của địa phương.</w:t>
      </w:r>
    </w:p>
    <w:p w14:paraId="5446A28D" w14:textId="1A054667" w:rsidR="000C2030" w:rsidRPr="007A1E33" w:rsidRDefault="000C2030" w:rsidP="00364C5C">
      <w:pPr>
        <w:widowControl w:val="0"/>
        <w:spacing w:before="120"/>
        <w:ind w:firstLine="720"/>
        <w:jc w:val="both"/>
        <w:rPr>
          <w:b/>
          <w:sz w:val="26"/>
          <w:szCs w:val="26"/>
        </w:rPr>
      </w:pPr>
      <w:r w:rsidRPr="007A1E33">
        <w:rPr>
          <w:b/>
          <w:sz w:val="26"/>
          <w:szCs w:val="26"/>
        </w:rPr>
        <w:t xml:space="preserve">II. </w:t>
      </w:r>
      <w:r w:rsidR="007A1E33" w:rsidRPr="007A1E33">
        <w:rPr>
          <w:b/>
          <w:sz w:val="26"/>
          <w:szCs w:val="26"/>
        </w:rPr>
        <w:t>NỘI DUNG HOẠT ĐỘNG</w:t>
      </w:r>
    </w:p>
    <w:p w14:paraId="34D6D6C9" w14:textId="77777777" w:rsidR="000C2030" w:rsidRPr="007A1E33" w:rsidRDefault="000C2030" w:rsidP="00364C5C">
      <w:pPr>
        <w:widowControl w:val="0"/>
        <w:spacing w:before="120"/>
        <w:ind w:firstLine="720"/>
        <w:jc w:val="both"/>
        <w:rPr>
          <w:b/>
        </w:rPr>
      </w:pPr>
      <w:r w:rsidRPr="007A1E33">
        <w:rPr>
          <w:b/>
        </w:rPr>
        <w:t>1. Công tác chỉ đạo, hướng dẫn, điều hành</w:t>
      </w:r>
    </w:p>
    <w:p w14:paraId="30FAB583" w14:textId="4FBF71F8" w:rsidR="000C2030" w:rsidRPr="007A1E33" w:rsidRDefault="00D775D5" w:rsidP="00364C5C">
      <w:pPr>
        <w:widowControl w:val="0"/>
        <w:spacing w:before="120"/>
        <w:ind w:firstLine="720"/>
        <w:jc w:val="both"/>
      </w:pPr>
      <w:r w:rsidRPr="007A1E33">
        <w:t xml:space="preserve">a) </w:t>
      </w:r>
      <w:r w:rsidR="00B60266">
        <w:t xml:space="preserve">Xây dựng </w:t>
      </w:r>
      <w:r w:rsidR="000C2030" w:rsidRPr="007A1E33">
        <w:t xml:space="preserve">kế hoạch </w:t>
      </w:r>
      <w:r w:rsidR="00440846">
        <w:t xml:space="preserve">triển khai </w:t>
      </w:r>
      <w:r w:rsidR="000C2030" w:rsidRPr="007A1E33">
        <w:t>thực hiện Đề án</w:t>
      </w:r>
      <w:r w:rsidR="00440846">
        <w:t>; hướng dẫn các đơn vị, địa phương liên quan tổ chức thực hiện</w:t>
      </w:r>
      <w:r w:rsidR="00B60266">
        <w:t xml:space="preserve"> Đề án đảm bảo phù hợp, hiệu quả.</w:t>
      </w:r>
    </w:p>
    <w:p w14:paraId="1D1229ED" w14:textId="02554D9D" w:rsidR="000C2030" w:rsidRPr="007A1E33" w:rsidRDefault="000C2030" w:rsidP="00364C5C">
      <w:pPr>
        <w:widowControl w:val="0"/>
        <w:spacing w:before="120"/>
        <w:ind w:firstLine="720"/>
        <w:jc w:val="both"/>
      </w:pPr>
      <w:r w:rsidRPr="007A1E33">
        <w:t>- Đơn vị chủ trì: Hội Luật gia tỉnh</w:t>
      </w:r>
      <w:r w:rsidR="009D439E" w:rsidRPr="007A1E33">
        <w:t>.</w:t>
      </w:r>
    </w:p>
    <w:p w14:paraId="5CDF1993" w14:textId="18F48310" w:rsidR="000C2030" w:rsidRPr="007A1E33" w:rsidRDefault="000C2030" w:rsidP="00364C5C">
      <w:pPr>
        <w:widowControl w:val="0"/>
        <w:spacing w:before="120"/>
        <w:ind w:firstLine="720"/>
        <w:jc w:val="both"/>
      </w:pPr>
      <w:r w:rsidRPr="007A1E33">
        <w:lastRenderedPageBreak/>
        <w:t>- Đơn vị phối hợp: Sở Tư pháp, UBND cấp huyện và các cơ quan, tổ chức có liên quan</w:t>
      </w:r>
      <w:r w:rsidR="009D439E" w:rsidRPr="007A1E33">
        <w:t>.</w:t>
      </w:r>
    </w:p>
    <w:p w14:paraId="75E50A3F" w14:textId="480DE121" w:rsidR="000C2030" w:rsidRPr="00B60266" w:rsidRDefault="000C2030" w:rsidP="00364C5C">
      <w:pPr>
        <w:widowControl w:val="0"/>
        <w:spacing w:before="120"/>
        <w:ind w:firstLine="720"/>
        <w:jc w:val="both"/>
      </w:pPr>
      <w:r w:rsidRPr="00B60266">
        <w:t xml:space="preserve">- Thời gian thực hiện: </w:t>
      </w:r>
      <w:r w:rsidR="00B60266" w:rsidRPr="00B60266">
        <w:t>Quý II năm 2024</w:t>
      </w:r>
      <w:r w:rsidR="00B60266">
        <w:t>.</w:t>
      </w:r>
    </w:p>
    <w:p w14:paraId="5315F73C" w14:textId="45D65E0A" w:rsidR="000C2030" w:rsidRPr="007A1E33" w:rsidRDefault="00B60266" w:rsidP="00364C5C">
      <w:pPr>
        <w:widowControl w:val="0"/>
        <w:spacing w:before="120"/>
        <w:ind w:firstLine="720"/>
        <w:jc w:val="both"/>
      </w:pPr>
      <w:r>
        <w:t>b</w:t>
      </w:r>
      <w:r w:rsidR="00D775D5" w:rsidRPr="007A1E33">
        <w:t>)</w:t>
      </w:r>
      <w:r w:rsidR="000C2030" w:rsidRPr="007A1E33">
        <w:t xml:space="preserve"> Theo dõi, kiểm tra, đánh giá, báo cáo kết quả thực hiện Đề án trong phạm vi toàn </w:t>
      </w:r>
      <w:r w:rsidR="008515B7" w:rsidRPr="007A1E33">
        <w:t>tỉnh</w:t>
      </w:r>
      <w:r w:rsidR="000C2030" w:rsidRPr="007A1E33">
        <w:t>. Tôn vinh, khen thưởng những tập thể, cá nhân có thành tích xuất sắc trong việc thực hiện Đề án.</w:t>
      </w:r>
    </w:p>
    <w:p w14:paraId="0CBAA093" w14:textId="11C25F93" w:rsidR="000C2030" w:rsidRPr="007A1E33" w:rsidRDefault="000C2030" w:rsidP="00364C5C">
      <w:pPr>
        <w:widowControl w:val="0"/>
        <w:spacing w:before="120"/>
        <w:ind w:firstLine="720"/>
        <w:jc w:val="both"/>
      </w:pPr>
      <w:r w:rsidRPr="007A1E33">
        <w:t xml:space="preserve">- Đơn vị chủ trì: </w:t>
      </w:r>
      <w:r w:rsidR="008515B7" w:rsidRPr="007A1E33">
        <w:t>Hội Luật gia tỉnh</w:t>
      </w:r>
      <w:r w:rsidRPr="007A1E33">
        <w:t>.</w:t>
      </w:r>
    </w:p>
    <w:p w14:paraId="53560D2F" w14:textId="4B4B2387" w:rsidR="008515B7" w:rsidRPr="007A1E33" w:rsidRDefault="000C2030" w:rsidP="00364C5C">
      <w:pPr>
        <w:widowControl w:val="0"/>
        <w:spacing w:before="120"/>
        <w:ind w:firstLine="720"/>
        <w:jc w:val="both"/>
      </w:pPr>
      <w:r w:rsidRPr="007A1E33">
        <w:t xml:space="preserve">- Đơn vị phối hợp: </w:t>
      </w:r>
      <w:r w:rsidR="008515B7" w:rsidRPr="007A1E33">
        <w:t>Sở Tư pháp, UBND cấp huyện và các cơ quan, tổ chức có liên quan; Hội Luật gia cấp huyện và các Chi hội Luật gi</w:t>
      </w:r>
      <w:r w:rsidR="00C31658">
        <w:t>a ở các sở, ban, ngành cấp tỉnh.</w:t>
      </w:r>
    </w:p>
    <w:p w14:paraId="4859F584" w14:textId="1630CA0C" w:rsidR="000C2030" w:rsidRPr="007A1E33" w:rsidRDefault="000C2030" w:rsidP="00364C5C">
      <w:pPr>
        <w:widowControl w:val="0"/>
        <w:spacing w:before="120"/>
        <w:ind w:firstLine="720"/>
        <w:jc w:val="both"/>
      </w:pPr>
      <w:r w:rsidRPr="007A1E33">
        <w:t xml:space="preserve">- Thời gian thực hiện: </w:t>
      </w:r>
      <w:bookmarkStart w:id="2" w:name="_Hlk162813393"/>
      <w:r w:rsidR="00C31658">
        <w:t>h</w:t>
      </w:r>
      <w:r w:rsidR="008515B7" w:rsidRPr="007A1E33">
        <w:t>àng năm</w:t>
      </w:r>
      <w:bookmarkEnd w:id="2"/>
      <w:r w:rsidR="00C31658">
        <w:t>.</w:t>
      </w:r>
    </w:p>
    <w:p w14:paraId="5464F546" w14:textId="53C3271E" w:rsidR="000C2030" w:rsidRPr="007A1E33" w:rsidRDefault="000C2030" w:rsidP="00364C5C">
      <w:pPr>
        <w:widowControl w:val="0"/>
        <w:spacing w:before="120"/>
        <w:ind w:firstLine="720"/>
        <w:jc w:val="both"/>
        <w:rPr>
          <w:b/>
        </w:rPr>
      </w:pPr>
      <w:r w:rsidRPr="007A1E33">
        <w:rPr>
          <w:b/>
        </w:rPr>
        <w:t xml:space="preserve">2. Nâng cao nhận thức của các cấp ủy đảng và chính quyền về vai trò và phát huy vai trò của Hội Luật gia các cấp trong công tác </w:t>
      </w:r>
      <w:r w:rsidR="00C31658">
        <w:rPr>
          <w:b/>
        </w:rPr>
        <w:t>PBGDPL, t</w:t>
      </w:r>
      <w:r w:rsidRPr="007A1E33">
        <w:rPr>
          <w:b/>
        </w:rPr>
        <w:t>ổ chức quán triệt</w:t>
      </w:r>
      <w:r w:rsidR="00231FB8" w:rsidRPr="007A1E33">
        <w:rPr>
          <w:b/>
        </w:rPr>
        <w:t>, phổ biến</w:t>
      </w:r>
      <w:r w:rsidRPr="007A1E33">
        <w:rPr>
          <w:b/>
        </w:rPr>
        <w:t xml:space="preserve"> việc </w:t>
      </w:r>
      <w:r w:rsidR="00C31658">
        <w:rPr>
          <w:b/>
        </w:rPr>
        <w:t>thực hiện Đề án</w:t>
      </w:r>
    </w:p>
    <w:p w14:paraId="40227065" w14:textId="00C09520" w:rsidR="000C2030" w:rsidRPr="007A1E33" w:rsidRDefault="000C2030" w:rsidP="00364C5C">
      <w:pPr>
        <w:widowControl w:val="0"/>
        <w:spacing w:before="120"/>
        <w:ind w:firstLine="720"/>
        <w:jc w:val="both"/>
      </w:pPr>
      <w:r w:rsidRPr="007A1E33">
        <w:t xml:space="preserve">- Đơn vị chủ trì: </w:t>
      </w:r>
      <w:r w:rsidR="008515B7" w:rsidRPr="007A1E33">
        <w:t>Hội Luật gia tỉnh</w:t>
      </w:r>
      <w:r w:rsidRPr="007A1E33">
        <w:t>.</w:t>
      </w:r>
    </w:p>
    <w:p w14:paraId="043EB719" w14:textId="6B9FB880" w:rsidR="000C2030" w:rsidRPr="007A1E33" w:rsidRDefault="000C2030" w:rsidP="00364C5C">
      <w:pPr>
        <w:widowControl w:val="0"/>
        <w:spacing w:before="120"/>
        <w:ind w:firstLine="720"/>
        <w:jc w:val="both"/>
      </w:pPr>
      <w:r w:rsidRPr="007A1E33">
        <w:t xml:space="preserve">- Đơn vị phối hợp: </w:t>
      </w:r>
      <w:r w:rsidR="008515B7" w:rsidRPr="007A1E33">
        <w:t>Sở Tư pháp, UBND cấp huyện và các cơ quan, tổ chức có liên quan; Hội Luật gia cấp huyện và các Chi hội Luật gia ở các sở, ban, ngành cấp tỉnh</w:t>
      </w:r>
      <w:r w:rsidRPr="007A1E33">
        <w:t>.</w:t>
      </w:r>
    </w:p>
    <w:p w14:paraId="7502FCD7" w14:textId="76B5B140" w:rsidR="000C2030" w:rsidRPr="007A1E33" w:rsidRDefault="000C2030" w:rsidP="00364C5C">
      <w:pPr>
        <w:widowControl w:val="0"/>
        <w:spacing w:before="120"/>
        <w:ind w:firstLine="720"/>
        <w:jc w:val="both"/>
      </w:pPr>
      <w:r w:rsidRPr="007A1E33">
        <w:t xml:space="preserve">- Thời gian thực hiện: </w:t>
      </w:r>
      <w:r w:rsidR="00C31658">
        <w:t>h</w:t>
      </w:r>
      <w:r w:rsidR="008515B7" w:rsidRPr="007A1E33">
        <w:t>àng nă</w:t>
      </w:r>
      <w:r w:rsidR="00C31658">
        <w:t>m.</w:t>
      </w:r>
    </w:p>
    <w:p w14:paraId="453A7293" w14:textId="2D433473" w:rsidR="000C2030" w:rsidRPr="007A1E33" w:rsidRDefault="00B60266" w:rsidP="00364C5C">
      <w:pPr>
        <w:widowControl w:val="0"/>
        <w:spacing w:before="120"/>
        <w:ind w:firstLine="720"/>
        <w:jc w:val="both"/>
        <w:rPr>
          <w:b/>
        </w:rPr>
      </w:pPr>
      <w:r>
        <w:rPr>
          <w:b/>
        </w:rPr>
        <w:t>3</w:t>
      </w:r>
      <w:r w:rsidR="000C2030" w:rsidRPr="007A1E33">
        <w:rPr>
          <w:b/>
        </w:rPr>
        <w:t xml:space="preserve">. Kiện toàn tổ chức, bộ máy, nguồn nhân lực làm công tác </w:t>
      </w:r>
      <w:r w:rsidR="00E70525">
        <w:rPr>
          <w:b/>
        </w:rPr>
        <w:t>PBGDPL của Hội Luật gia các cấp</w:t>
      </w:r>
    </w:p>
    <w:p w14:paraId="6E4A4612" w14:textId="37113473" w:rsidR="000C2030" w:rsidRPr="007A1E33" w:rsidRDefault="000C2030" w:rsidP="00364C5C">
      <w:pPr>
        <w:widowControl w:val="0"/>
        <w:spacing w:before="120"/>
        <w:ind w:firstLine="720"/>
        <w:jc w:val="both"/>
      </w:pPr>
      <w:r w:rsidRPr="007A1E33">
        <w:t xml:space="preserve">- Đơn vị chủ trì: </w:t>
      </w:r>
      <w:r w:rsidR="00FC4C40" w:rsidRPr="007A1E33">
        <w:t>Hội Luật gia tỉnh</w:t>
      </w:r>
      <w:r w:rsidRPr="007A1E33">
        <w:t>.</w:t>
      </w:r>
    </w:p>
    <w:p w14:paraId="66D67804" w14:textId="77777777" w:rsidR="00FC4C40" w:rsidRPr="007A1E33" w:rsidRDefault="000C2030" w:rsidP="00364C5C">
      <w:pPr>
        <w:widowControl w:val="0"/>
        <w:spacing w:before="120"/>
        <w:ind w:firstLine="720"/>
        <w:jc w:val="both"/>
      </w:pPr>
      <w:r w:rsidRPr="007A1E33">
        <w:t xml:space="preserve">- Đơn vị phối hợp: </w:t>
      </w:r>
      <w:r w:rsidR="00FC4C40" w:rsidRPr="007A1E33">
        <w:t>Hội Luật gia cấp huyện và các Chi hội Luật gia ở các sở, ban, ngành cấp tỉnh.</w:t>
      </w:r>
    </w:p>
    <w:p w14:paraId="67FDDC2C" w14:textId="30C0EB4A" w:rsidR="000C2030" w:rsidRPr="007A1E33" w:rsidRDefault="008E0D55" w:rsidP="00364C5C">
      <w:pPr>
        <w:widowControl w:val="0"/>
        <w:spacing w:before="120"/>
        <w:ind w:firstLine="720"/>
        <w:jc w:val="both"/>
      </w:pPr>
      <w:r w:rsidRPr="00B60266">
        <w:t xml:space="preserve">- Thời gian thực hiện: </w:t>
      </w:r>
      <w:r w:rsidR="00B60266">
        <w:t xml:space="preserve">trong </w:t>
      </w:r>
      <w:r w:rsidR="00E70525" w:rsidRPr="00B60266">
        <w:t>n</w:t>
      </w:r>
      <w:r w:rsidR="000C2030" w:rsidRPr="00B60266">
        <w:t>ăm 2024.</w:t>
      </w:r>
    </w:p>
    <w:p w14:paraId="0AEE0BC0" w14:textId="53C675CB" w:rsidR="000C2030" w:rsidRPr="007A1E33" w:rsidRDefault="00B60266" w:rsidP="00364C5C">
      <w:pPr>
        <w:widowControl w:val="0"/>
        <w:spacing w:before="120"/>
        <w:ind w:firstLine="720"/>
        <w:jc w:val="both"/>
        <w:rPr>
          <w:b/>
        </w:rPr>
      </w:pPr>
      <w:r>
        <w:rPr>
          <w:b/>
        </w:rPr>
        <w:t>4</w:t>
      </w:r>
      <w:r w:rsidR="000C2030" w:rsidRPr="007A1E33">
        <w:rPr>
          <w:b/>
        </w:rPr>
        <w:t xml:space="preserve">. Nâng cao năng lực cho Hội Luật gia các cấp để tham gia thực hiện </w:t>
      </w:r>
      <w:r w:rsidR="0010037F">
        <w:rPr>
          <w:b/>
        </w:rPr>
        <w:t xml:space="preserve">công tác </w:t>
      </w:r>
      <w:r w:rsidR="000C2030" w:rsidRPr="007A1E33">
        <w:rPr>
          <w:b/>
        </w:rPr>
        <w:t>PBGDPL</w:t>
      </w:r>
    </w:p>
    <w:p w14:paraId="12652F6A" w14:textId="745609F1" w:rsidR="00FC4C40" w:rsidRPr="007A1E33" w:rsidRDefault="00D775D5" w:rsidP="00364C5C">
      <w:pPr>
        <w:widowControl w:val="0"/>
        <w:spacing w:before="120"/>
        <w:ind w:firstLine="720"/>
        <w:jc w:val="both"/>
      </w:pPr>
      <w:r w:rsidRPr="007A1E33">
        <w:t>a)</w:t>
      </w:r>
      <w:r w:rsidR="00FC4C40" w:rsidRPr="007A1E33">
        <w:t xml:space="preserve"> </w:t>
      </w:r>
      <w:r w:rsidR="000C2030" w:rsidRPr="007A1E33">
        <w:t xml:space="preserve">Tổ chức tập huấn nghiệp vụ, kỹ năng PBGDPL và các văn bản pháp luật mới ban hành cho báo cáo viên, tuyên truyền viên, người làm công tác PBGDPL của </w:t>
      </w:r>
      <w:r w:rsidR="00FC4C40" w:rsidRPr="007A1E33">
        <w:t>Hội Luật gia cấp huyện và các Chi hội Luật gia ở các sở, ban, ngành cấp tỉnh.</w:t>
      </w:r>
    </w:p>
    <w:p w14:paraId="5E9F78C9" w14:textId="1FC60AE5" w:rsidR="000C2030" w:rsidRPr="007A1E33" w:rsidRDefault="000C2030" w:rsidP="00364C5C">
      <w:pPr>
        <w:widowControl w:val="0"/>
        <w:spacing w:before="120"/>
        <w:ind w:firstLine="720"/>
        <w:jc w:val="both"/>
      </w:pPr>
      <w:r w:rsidRPr="007A1E33">
        <w:t xml:space="preserve">- Đơn vị chủ trì: </w:t>
      </w:r>
      <w:r w:rsidR="00FC4C40" w:rsidRPr="007A1E33">
        <w:t>Hội Luật gia tỉnh</w:t>
      </w:r>
      <w:r w:rsidRPr="007A1E33">
        <w:t>.</w:t>
      </w:r>
    </w:p>
    <w:p w14:paraId="0A3EF140" w14:textId="77777777" w:rsidR="00FC4C40" w:rsidRPr="007A1E33" w:rsidRDefault="000C2030" w:rsidP="00364C5C">
      <w:pPr>
        <w:widowControl w:val="0"/>
        <w:spacing w:before="120"/>
        <w:ind w:firstLine="720"/>
        <w:jc w:val="both"/>
      </w:pPr>
      <w:r w:rsidRPr="007A1E33">
        <w:t>- Đơn vị phối hợp:</w:t>
      </w:r>
      <w:r w:rsidR="00FC4C40" w:rsidRPr="007A1E33">
        <w:t xml:space="preserve"> Sở Tư pháp,</w:t>
      </w:r>
      <w:r w:rsidRPr="007A1E33">
        <w:t xml:space="preserve"> </w:t>
      </w:r>
      <w:r w:rsidR="00FC4C40" w:rsidRPr="007A1E33">
        <w:t>Hội Luật gia cấp huyện và các Chi hội Luật gia ở các sở, ban, ngành cấp tỉnh.</w:t>
      </w:r>
    </w:p>
    <w:p w14:paraId="4B05C0D9" w14:textId="77777777" w:rsidR="00B60266" w:rsidRDefault="000C2030" w:rsidP="00364C5C">
      <w:pPr>
        <w:widowControl w:val="0"/>
        <w:spacing w:before="120"/>
        <w:ind w:firstLine="720"/>
        <w:jc w:val="both"/>
      </w:pPr>
      <w:r w:rsidRPr="007A1E33">
        <w:t>- Thời gian thực hiện:</w:t>
      </w:r>
      <w:r w:rsidR="00E70525">
        <w:t xml:space="preserve"> hàng năm.</w:t>
      </w:r>
    </w:p>
    <w:p w14:paraId="7DE29B03" w14:textId="36C423EB" w:rsidR="000C2030" w:rsidRPr="007A1E33" w:rsidRDefault="00D775D5" w:rsidP="00364C5C">
      <w:pPr>
        <w:widowControl w:val="0"/>
        <w:spacing w:before="120"/>
        <w:ind w:firstLine="720"/>
        <w:jc w:val="both"/>
      </w:pPr>
      <w:r w:rsidRPr="007A1E33">
        <w:t>b)</w:t>
      </w:r>
      <w:r w:rsidR="000C2030" w:rsidRPr="007A1E33">
        <w:t xml:space="preserve"> Cập nhật kiến thức, cung cấp thông tin pháp luật cho báo cáo viên, tuyên truyền viên, người làm công tác PBGDPL của các cấp Hội.</w:t>
      </w:r>
    </w:p>
    <w:p w14:paraId="7961BA32" w14:textId="21763963" w:rsidR="000C2030" w:rsidRPr="007A1E33" w:rsidRDefault="000C2030" w:rsidP="00364C5C">
      <w:pPr>
        <w:widowControl w:val="0"/>
        <w:spacing w:before="120"/>
        <w:ind w:firstLine="720"/>
        <w:jc w:val="both"/>
      </w:pPr>
      <w:r w:rsidRPr="007A1E33">
        <w:t xml:space="preserve">- Đơn vị chủ trì: </w:t>
      </w:r>
      <w:r w:rsidR="00FC4C40" w:rsidRPr="007A1E33">
        <w:t>Hội Luật gia tỉnh</w:t>
      </w:r>
      <w:r w:rsidRPr="007A1E33">
        <w:t>.</w:t>
      </w:r>
    </w:p>
    <w:p w14:paraId="648FC711" w14:textId="77777777" w:rsidR="00FC4C40" w:rsidRPr="007A1E33" w:rsidRDefault="000C2030" w:rsidP="00364C5C">
      <w:pPr>
        <w:widowControl w:val="0"/>
        <w:spacing w:before="120"/>
        <w:ind w:firstLine="720"/>
        <w:jc w:val="both"/>
      </w:pPr>
      <w:r w:rsidRPr="007A1E33">
        <w:t xml:space="preserve">- Đơn vị phối hợp: </w:t>
      </w:r>
      <w:r w:rsidR="00FC4C40" w:rsidRPr="007A1E33">
        <w:t xml:space="preserve">Hội Luật gia cấp huyện và các Chi hội Luật gia ở các sở, </w:t>
      </w:r>
      <w:r w:rsidR="00FC4C40" w:rsidRPr="007A1E33">
        <w:lastRenderedPageBreak/>
        <w:t>ban, ngành cấp tỉnh.</w:t>
      </w:r>
    </w:p>
    <w:p w14:paraId="374AAC84" w14:textId="78D07BA4" w:rsidR="000C2030" w:rsidRPr="007A1E33" w:rsidRDefault="000C2030" w:rsidP="00364C5C">
      <w:pPr>
        <w:widowControl w:val="0"/>
        <w:spacing w:before="120"/>
        <w:ind w:firstLine="720"/>
        <w:jc w:val="both"/>
      </w:pPr>
      <w:r w:rsidRPr="007A1E33">
        <w:t xml:space="preserve">- Thời gian thực hiện: </w:t>
      </w:r>
      <w:r w:rsidR="00E70525">
        <w:t>hàng năm.</w:t>
      </w:r>
    </w:p>
    <w:p w14:paraId="2E80D34F" w14:textId="7FA1CF7F" w:rsidR="00FC4C40" w:rsidRPr="007A1E33" w:rsidRDefault="00B60266" w:rsidP="00364C5C">
      <w:pPr>
        <w:widowControl w:val="0"/>
        <w:spacing w:before="120"/>
        <w:ind w:firstLine="720"/>
        <w:jc w:val="both"/>
        <w:rPr>
          <w:b/>
          <w:bCs/>
        </w:rPr>
      </w:pPr>
      <w:r>
        <w:rPr>
          <w:b/>
        </w:rPr>
        <w:t>5</w:t>
      </w:r>
      <w:r w:rsidR="00FC4C40" w:rsidRPr="007A1E33">
        <w:rPr>
          <w:b/>
        </w:rPr>
        <w:t xml:space="preserve">. Thực hiện </w:t>
      </w:r>
      <w:r w:rsidR="0010037F">
        <w:rPr>
          <w:b/>
        </w:rPr>
        <w:t xml:space="preserve">công tác </w:t>
      </w:r>
      <w:r w:rsidR="00E70525">
        <w:rPr>
          <w:b/>
        </w:rPr>
        <w:t>PBGDPL</w:t>
      </w:r>
      <w:r w:rsidR="00FC4C40" w:rsidRPr="007A1E33">
        <w:rPr>
          <w:b/>
        </w:rPr>
        <w:t xml:space="preserve"> thông qua hoạt động tổ chức hội thảo, tọa đàm góp ý xây dựng các văn bản quy phạm pháp luật</w:t>
      </w:r>
      <w:r w:rsidR="00996DDD" w:rsidRPr="007A1E33">
        <w:rPr>
          <w:sz w:val="24"/>
          <w:szCs w:val="24"/>
        </w:rPr>
        <w:t xml:space="preserve"> </w:t>
      </w:r>
      <w:r w:rsidR="00996DDD" w:rsidRPr="007A1E33">
        <w:rPr>
          <w:b/>
          <w:bCs/>
        </w:rPr>
        <w:t>cho các cấp hội và hội viên theo quy định</w:t>
      </w:r>
    </w:p>
    <w:p w14:paraId="1F3743FC" w14:textId="455BC98E" w:rsidR="00FC4C40" w:rsidRPr="007A1E33" w:rsidRDefault="00FC4C40" w:rsidP="00364C5C">
      <w:pPr>
        <w:widowControl w:val="0"/>
        <w:spacing w:before="120"/>
        <w:ind w:firstLine="720"/>
        <w:jc w:val="both"/>
      </w:pPr>
      <w:r w:rsidRPr="007A1E33">
        <w:t>- Đơn vị chủ trì: Hội Luật gia tỉnh</w:t>
      </w:r>
      <w:r w:rsidR="00DD7D5C" w:rsidRPr="007A1E33">
        <w:t>.</w:t>
      </w:r>
    </w:p>
    <w:p w14:paraId="2637DC90" w14:textId="3DFD0A8B" w:rsidR="00FC4C40" w:rsidRPr="007A1E33" w:rsidRDefault="00FC4C40" w:rsidP="00364C5C">
      <w:pPr>
        <w:widowControl w:val="0"/>
        <w:spacing w:before="120"/>
        <w:ind w:firstLine="720"/>
        <w:jc w:val="both"/>
      </w:pPr>
      <w:r w:rsidRPr="007A1E33">
        <w:t>- Đơn vị phối hợp: Sở Tư pháp, Hội Luật gia cấp huyện và các Chi hội Luật gia ở các sở, ban, ngành cấp tỉnh.</w:t>
      </w:r>
    </w:p>
    <w:p w14:paraId="481534C3" w14:textId="2EA94970" w:rsidR="00FC4C40" w:rsidRPr="007A1E33" w:rsidRDefault="00FC4C40" w:rsidP="00364C5C">
      <w:pPr>
        <w:widowControl w:val="0"/>
        <w:spacing w:before="120"/>
        <w:ind w:firstLine="720"/>
        <w:jc w:val="both"/>
      </w:pPr>
      <w:r w:rsidRPr="007A1E33">
        <w:t>-</w:t>
      </w:r>
      <w:r w:rsidR="00E70525">
        <w:t xml:space="preserve"> Thời gian thực hiện: hàng năm.</w:t>
      </w:r>
    </w:p>
    <w:p w14:paraId="44FFB90E" w14:textId="7D06C9D4" w:rsidR="00FC4C40" w:rsidRPr="007A1E33" w:rsidRDefault="0010037F" w:rsidP="00364C5C">
      <w:pPr>
        <w:widowControl w:val="0"/>
        <w:spacing w:before="120"/>
        <w:ind w:firstLine="720"/>
        <w:jc w:val="both"/>
        <w:rPr>
          <w:b/>
        </w:rPr>
      </w:pPr>
      <w:r>
        <w:rPr>
          <w:b/>
        </w:rPr>
        <w:t>6</w:t>
      </w:r>
      <w:r w:rsidR="00FC4C40" w:rsidRPr="007A1E33">
        <w:rPr>
          <w:b/>
        </w:rPr>
        <w:t xml:space="preserve">. Đẩy mạnh xã hội hóa, huy động các nguồn lực xã hội tham gia cùng Hội Luật gia các cấp thực hiện </w:t>
      </w:r>
      <w:r>
        <w:rPr>
          <w:b/>
        </w:rPr>
        <w:t>công tác PBGDPL</w:t>
      </w:r>
    </w:p>
    <w:p w14:paraId="216B2155" w14:textId="0502D942" w:rsidR="00FC4C40" w:rsidRPr="007A1E33" w:rsidRDefault="00D775D5" w:rsidP="00364C5C">
      <w:pPr>
        <w:widowControl w:val="0"/>
        <w:spacing w:before="120"/>
        <w:ind w:firstLine="720"/>
        <w:jc w:val="both"/>
      </w:pPr>
      <w:r w:rsidRPr="007A1E33">
        <w:t>a)</w:t>
      </w:r>
      <w:r w:rsidR="00FC4C40" w:rsidRPr="007A1E33">
        <w:t xml:space="preserve"> Huy động các tổ chức, doanh nghiệp, cá nhân tham gia hỗ trợ nguồn lực cho đội ngũ báo cáo viên, tuyên truyền viên, người làm công tác PBGDPL khác của Hội Luật gia thực hiện </w:t>
      </w:r>
      <w:r w:rsidR="0010037F">
        <w:t xml:space="preserve">công tác </w:t>
      </w:r>
      <w:r w:rsidR="00FC4C40" w:rsidRPr="007A1E33">
        <w:t>PBGDPL cho Nhân dân.</w:t>
      </w:r>
      <w:r w:rsidR="002D0444">
        <w:t xml:space="preserve"> </w:t>
      </w:r>
      <w:r w:rsidR="002D0444" w:rsidRPr="007A1E33">
        <w:t>Xây dựng phong trào “Mỗi luật gia là một báo cáo viên, tuyên truyền viên pháp luật”.</w:t>
      </w:r>
    </w:p>
    <w:p w14:paraId="25EA8C27" w14:textId="6BD7E4B8" w:rsidR="00FC4C40" w:rsidRPr="007A1E33" w:rsidRDefault="00FC4C40" w:rsidP="00364C5C">
      <w:pPr>
        <w:widowControl w:val="0"/>
        <w:spacing w:before="120"/>
        <w:ind w:firstLine="720"/>
        <w:jc w:val="both"/>
      </w:pPr>
      <w:r w:rsidRPr="007A1E33">
        <w:t>- Đơn vị chủ trì: Hội Luật gia tỉnh</w:t>
      </w:r>
      <w:r w:rsidR="00E70525">
        <w:t>.</w:t>
      </w:r>
    </w:p>
    <w:p w14:paraId="48E3A0ED" w14:textId="50C5593B" w:rsidR="00FC4C40" w:rsidRPr="007A1E33" w:rsidRDefault="00FC4C40" w:rsidP="00364C5C">
      <w:pPr>
        <w:widowControl w:val="0"/>
        <w:spacing w:before="120"/>
        <w:ind w:firstLine="720"/>
        <w:jc w:val="both"/>
      </w:pPr>
      <w:r w:rsidRPr="007A1E33">
        <w:t>- Đơn vị phối hợp: Hội Luật gia cấp huyện và các Chi hội Luật gia ở các sở, ban, ngành cấp tỉnh.</w:t>
      </w:r>
    </w:p>
    <w:p w14:paraId="16919963" w14:textId="2E69AEE2" w:rsidR="00FC4C40" w:rsidRPr="007A1E33" w:rsidRDefault="00FC4C40" w:rsidP="00364C5C">
      <w:pPr>
        <w:widowControl w:val="0"/>
        <w:spacing w:before="120"/>
        <w:ind w:firstLine="720"/>
        <w:jc w:val="both"/>
      </w:pPr>
      <w:r w:rsidRPr="007A1E33">
        <w:t xml:space="preserve">- Thời gian thực hiện: </w:t>
      </w:r>
      <w:bookmarkStart w:id="3" w:name="_Hlk162814063"/>
      <w:r w:rsidR="00E70525">
        <w:t>h</w:t>
      </w:r>
      <w:r w:rsidRPr="007A1E33">
        <w:t>àng năm</w:t>
      </w:r>
      <w:bookmarkEnd w:id="3"/>
      <w:r w:rsidR="00E70525">
        <w:t>.</w:t>
      </w:r>
    </w:p>
    <w:p w14:paraId="6BD0F7A5" w14:textId="46B25DEA" w:rsidR="00FC4C40" w:rsidRPr="007A1E33" w:rsidRDefault="00D775D5" w:rsidP="00364C5C">
      <w:pPr>
        <w:widowControl w:val="0"/>
        <w:spacing w:before="120"/>
        <w:ind w:firstLine="720"/>
        <w:jc w:val="both"/>
      </w:pPr>
      <w:r w:rsidRPr="007A1E33">
        <w:t>b)</w:t>
      </w:r>
      <w:r w:rsidR="00FC4C40" w:rsidRPr="007A1E33">
        <w:t xml:space="preserve"> Vận động, thu hút nguồn lực xã hội, nhất là các luật gia và Hội Luật gia các cấp; vận động, thu hút các luật sư, tổ chức hành nghề luật sư, các tổ chức trọng tài, trọng tài viên, công chứng viên và các tổ chức, cá nhân nghề luật khác tham gia </w:t>
      </w:r>
      <w:r w:rsidR="0010037F">
        <w:t xml:space="preserve">công tác </w:t>
      </w:r>
      <w:r w:rsidR="00FC4C40" w:rsidRPr="007A1E33">
        <w:t>PBGDPL.</w:t>
      </w:r>
    </w:p>
    <w:p w14:paraId="4AB970CC" w14:textId="2766DA9C" w:rsidR="00FC4C40" w:rsidRPr="007A1E33" w:rsidRDefault="00FC4C40" w:rsidP="00364C5C">
      <w:pPr>
        <w:widowControl w:val="0"/>
        <w:spacing w:before="120"/>
        <w:ind w:firstLine="720"/>
        <w:jc w:val="both"/>
      </w:pPr>
      <w:r w:rsidRPr="007A1E33">
        <w:t>- Đơn vị chủ trì: Hội Luật gia tỉnh</w:t>
      </w:r>
      <w:r w:rsidR="001C3EAA" w:rsidRPr="007A1E33">
        <w:t>.</w:t>
      </w:r>
    </w:p>
    <w:p w14:paraId="472925B0" w14:textId="31CA057C" w:rsidR="00FC4C40" w:rsidRPr="007A1E33" w:rsidRDefault="00FC4C40" w:rsidP="00364C5C">
      <w:pPr>
        <w:widowControl w:val="0"/>
        <w:spacing w:before="120"/>
        <w:ind w:firstLine="720"/>
        <w:jc w:val="both"/>
      </w:pPr>
      <w:r w:rsidRPr="007A1E33">
        <w:t xml:space="preserve">- Đơn vị phối hợp: </w:t>
      </w:r>
      <w:r w:rsidR="00413537" w:rsidRPr="007A1E33">
        <w:t xml:space="preserve">Sở Tư pháp, </w:t>
      </w:r>
      <w:bookmarkStart w:id="4" w:name="_Hlk162814111"/>
      <w:r w:rsidR="00413537" w:rsidRPr="007A1E33">
        <w:t>Hội Luật gia cấp huyện và các Chi hội Luật gia ở các sở, ban, ngành cấp tỉnh</w:t>
      </w:r>
      <w:r w:rsidRPr="007A1E33">
        <w:t>.</w:t>
      </w:r>
    </w:p>
    <w:bookmarkEnd w:id="4"/>
    <w:p w14:paraId="1097BA24" w14:textId="457F6CEE" w:rsidR="00FC4C40" w:rsidRPr="007A1E33" w:rsidRDefault="00FC4C40" w:rsidP="00364C5C">
      <w:pPr>
        <w:widowControl w:val="0"/>
        <w:spacing w:before="120"/>
        <w:ind w:firstLine="720"/>
        <w:jc w:val="both"/>
      </w:pPr>
      <w:r w:rsidRPr="007A1E33">
        <w:t xml:space="preserve">- Thời gian thực hiện: </w:t>
      </w:r>
      <w:r w:rsidR="00E70525">
        <w:t>h</w:t>
      </w:r>
      <w:r w:rsidR="00413537" w:rsidRPr="007A1E33">
        <w:t>àng năm</w:t>
      </w:r>
      <w:r w:rsidR="00E70525">
        <w:t>.</w:t>
      </w:r>
    </w:p>
    <w:p w14:paraId="1962A528" w14:textId="153AE4D9" w:rsidR="00FC4C40" w:rsidRPr="007A1E33" w:rsidRDefault="002D0444" w:rsidP="00364C5C">
      <w:pPr>
        <w:widowControl w:val="0"/>
        <w:spacing w:before="120"/>
        <w:ind w:firstLine="720"/>
        <w:jc w:val="both"/>
        <w:rPr>
          <w:b/>
        </w:rPr>
      </w:pPr>
      <w:r>
        <w:rPr>
          <w:b/>
        </w:rPr>
        <w:t>7</w:t>
      </w:r>
      <w:r w:rsidR="00FC4C40" w:rsidRPr="007A1E33">
        <w:rPr>
          <w:b/>
        </w:rPr>
        <w:t xml:space="preserve">. Đổi mới, đa dạng hóa nội dung, cách thức thực hiện </w:t>
      </w:r>
      <w:r>
        <w:rPr>
          <w:b/>
        </w:rPr>
        <w:t>công tác PBGDPL; p</w:t>
      </w:r>
      <w:r w:rsidR="00FC4C40" w:rsidRPr="007A1E33">
        <w:rPr>
          <w:b/>
        </w:rPr>
        <w:t>hát huy hiệu quả các kênh thông tin pháp luật của Hội Luật gia các cấp góp phần hỗ trợ việc tiếp cận pháp luật của người dân, đặc biệt là nhóm đối tượng đặc thù, yếu thế</w:t>
      </w:r>
    </w:p>
    <w:p w14:paraId="7866B3B6" w14:textId="39786733" w:rsidR="00FC4C40" w:rsidRPr="007A1E33" w:rsidRDefault="00FC4C40" w:rsidP="00364C5C">
      <w:pPr>
        <w:widowControl w:val="0"/>
        <w:spacing w:before="120"/>
        <w:ind w:firstLine="720"/>
        <w:jc w:val="both"/>
      </w:pPr>
      <w:r w:rsidRPr="007A1E33">
        <w:t xml:space="preserve">- Đơn vị chủ trì: </w:t>
      </w:r>
      <w:r w:rsidR="00413537" w:rsidRPr="007A1E33">
        <w:t>Hội Luật gia tỉnh</w:t>
      </w:r>
      <w:r w:rsidRPr="007A1E33">
        <w:t>.</w:t>
      </w:r>
    </w:p>
    <w:p w14:paraId="07DA32D7" w14:textId="753B63C7" w:rsidR="00413537" w:rsidRPr="007A1E33" w:rsidRDefault="00FC4C40" w:rsidP="00364C5C">
      <w:pPr>
        <w:widowControl w:val="0"/>
        <w:spacing w:before="120"/>
        <w:ind w:firstLine="720"/>
        <w:jc w:val="both"/>
      </w:pPr>
      <w:r w:rsidRPr="007A1E33">
        <w:t xml:space="preserve">- Đơn vị phối hợp: </w:t>
      </w:r>
      <w:r w:rsidR="00413537" w:rsidRPr="007A1E33">
        <w:t>Trung tâm</w:t>
      </w:r>
      <w:r w:rsidRPr="007A1E33">
        <w:t xml:space="preserve"> </w:t>
      </w:r>
      <w:r w:rsidR="002D0444">
        <w:t>Trợ giúp pháp lý nhà nước tỉnh</w:t>
      </w:r>
      <w:r w:rsidR="00413537" w:rsidRPr="007A1E33">
        <w:t>, Hội Luật gia cấp huyện và các Chi hội Luật gia ở các sở, ban, ngành cấp tỉnh.</w:t>
      </w:r>
    </w:p>
    <w:p w14:paraId="5C974123" w14:textId="59A9D09C" w:rsidR="00FC4C40" w:rsidRPr="007A1E33" w:rsidRDefault="00FC4C40" w:rsidP="00364C5C">
      <w:pPr>
        <w:widowControl w:val="0"/>
        <w:spacing w:before="120"/>
        <w:ind w:firstLine="720"/>
        <w:jc w:val="both"/>
      </w:pPr>
      <w:r w:rsidRPr="007A1E33">
        <w:t xml:space="preserve">- Thời gian thực hiện: </w:t>
      </w:r>
      <w:r w:rsidR="00E70525">
        <w:t>h</w:t>
      </w:r>
      <w:r w:rsidR="00413537" w:rsidRPr="007A1E33">
        <w:t xml:space="preserve">àng năm </w:t>
      </w:r>
    </w:p>
    <w:p w14:paraId="3CBD2283" w14:textId="15192451" w:rsidR="0005093D" w:rsidRPr="007A1E33" w:rsidRDefault="002D0444" w:rsidP="00364C5C">
      <w:pPr>
        <w:widowControl w:val="0"/>
        <w:spacing w:before="120"/>
        <w:ind w:firstLine="720"/>
        <w:jc w:val="both"/>
        <w:rPr>
          <w:b/>
        </w:rPr>
      </w:pPr>
      <w:r>
        <w:rPr>
          <w:b/>
        </w:rPr>
        <w:t>8</w:t>
      </w:r>
      <w:r w:rsidR="00FC4C40" w:rsidRPr="007A1E33">
        <w:rPr>
          <w:b/>
        </w:rPr>
        <w:t>. Phối hợp tham gia thực hiện có hiệu quả các Đề án</w:t>
      </w:r>
    </w:p>
    <w:p w14:paraId="7D573681" w14:textId="3FA405C0" w:rsidR="00FC4C40" w:rsidRPr="007A1E33" w:rsidRDefault="007A1F69" w:rsidP="00364C5C">
      <w:pPr>
        <w:widowControl w:val="0"/>
        <w:spacing w:before="120"/>
        <w:ind w:firstLine="720"/>
        <w:jc w:val="both"/>
      </w:pPr>
      <w:r>
        <w:t>Phối hợp thực hiện có hiệu quả các Đề án:</w:t>
      </w:r>
      <w:r w:rsidR="0005093D" w:rsidRPr="007A1E33">
        <w:t xml:space="preserve"> </w:t>
      </w:r>
      <w:r w:rsidR="00FC4C40" w:rsidRPr="007A1E33">
        <w:t xml:space="preserve">“Tổ chức truyền thông chính sách có tác động lớn đến xã hội trong quá trình xây dựng văn bản quy phạm pháp luật </w:t>
      </w:r>
      <w:r w:rsidR="00FC4C40" w:rsidRPr="007A1E33">
        <w:lastRenderedPageBreak/>
        <w:t xml:space="preserve">giai đoạn 2022 - 2027”; “Tăng cường năng lực tiếp cận pháp luật của người dân”; </w:t>
      </w:r>
      <w:r w:rsidR="00FC4C40" w:rsidRPr="007A1E33">
        <w:rPr>
          <w:lang w:val="vi-VN"/>
        </w:rPr>
        <w:t>“Nâng cao hiệu quả công tác phổ biến, giáo dục pháp luật gắn với vận động quần chúng nhân dân chấp hành pháp luật tại cơ sở của lực lượng Công an nhân dân giai đoạn 2021 - 2027”</w:t>
      </w:r>
      <w:r w:rsidR="00FC4C40" w:rsidRPr="007A1E33">
        <w:t xml:space="preserve">; “Nâng cao năng lực cho đội ngũ báo cáo viên pháp luật, tuyên truyền viên pháp luật thực hiện PBGDPL tại vùng đồng bào dân tộc thiểu số và miền núi, khu vực biên giới, hải đảo giai đoạn 2024 - 2030” và các Đề án khác </w:t>
      </w:r>
      <w:r>
        <w:t xml:space="preserve">có </w:t>
      </w:r>
      <w:r w:rsidR="00FC4C40" w:rsidRPr="007A1E33">
        <w:t>liên quan sau khi được Thủ tướng</w:t>
      </w:r>
      <w:r w:rsidR="00741A27">
        <w:t xml:space="preserve"> Chính phủ</w:t>
      </w:r>
      <w:r w:rsidR="00FC4C40" w:rsidRPr="007A1E33">
        <w:t xml:space="preserve"> phê duyệt.</w:t>
      </w:r>
    </w:p>
    <w:p w14:paraId="15D2EE33" w14:textId="71D119E1" w:rsidR="00FC4C40" w:rsidRPr="007A1E33" w:rsidRDefault="00FC4C40" w:rsidP="00364C5C">
      <w:pPr>
        <w:widowControl w:val="0"/>
        <w:spacing w:before="120"/>
        <w:ind w:firstLine="720"/>
        <w:jc w:val="both"/>
      </w:pPr>
      <w:r w:rsidRPr="007A1E33">
        <w:t xml:space="preserve">- Đơn vị thực hiện: </w:t>
      </w:r>
      <w:r w:rsidR="00413537" w:rsidRPr="007A1E33">
        <w:t>Hội Luật gia tỉnh</w:t>
      </w:r>
      <w:r w:rsidR="001C3EAA" w:rsidRPr="007A1E33">
        <w:t>.</w:t>
      </w:r>
    </w:p>
    <w:p w14:paraId="6D64E100" w14:textId="77777777" w:rsidR="00413537" w:rsidRPr="007A1E33" w:rsidRDefault="00FC4C40" w:rsidP="00364C5C">
      <w:pPr>
        <w:widowControl w:val="0"/>
        <w:spacing w:before="120"/>
        <w:ind w:firstLine="720"/>
        <w:jc w:val="both"/>
      </w:pPr>
      <w:r w:rsidRPr="007A1E33">
        <w:t xml:space="preserve">- Đơn vị phối hợp: </w:t>
      </w:r>
      <w:r w:rsidR="00413537" w:rsidRPr="007A1E33">
        <w:t>Hội Luật gia cấp huyện và các Chi hội Luật gia ở các sở, ban, ngành cấp tỉnh.</w:t>
      </w:r>
    </w:p>
    <w:p w14:paraId="3A60B989" w14:textId="6E49A884" w:rsidR="00FC4C40" w:rsidRPr="007A1E33" w:rsidRDefault="00FC4C40" w:rsidP="00364C5C">
      <w:pPr>
        <w:widowControl w:val="0"/>
        <w:spacing w:before="120"/>
        <w:ind w:firstLine="720"/>
        <w:jc w:val="both"/>
      </w:pPr>
      <w:r w:rsidRPr="007A1E33">
        <w:t xml:space="preserve">- Thời gian thực hiện: </w:t>
      </w:r>
      <w:r w:rsidR="007A1F69">
        <w:t>h</w:t>
      </w:r>
      <w:r w:rsidR="00413537" w:rsidRPr="007A1E33">
        <w:t>àng nă</w:t>
      </w:r>
      <w:r w:rsidR="007A1F69">
        <w:t>m.</w:t>
      </w:r>
    </w:p>
    <w:p w14:paraId="25FFD537" w14:textId="2335BB76" w:rsidR="00C0252A" w:rsidRPr="0010037F" w:rsidRDefault="002D0444" w:rsidP="00364C5C">
      <w:pPr>
        <w:widowControl w:val="0"/>
        <w:spacing w:before="120"/>
        <w:ind w:firstLine="720"/>
        <w:jc w:val="both"/>
        <w:rPr>
          <w:b/>
          <w:bCs/>
        </w:rPr>
      </w:pPr>
      <w:r>
        <w:rPr>
          <w:b/>
          <w:bCs/>
        </w:rPr>
        <w:t>9</w:t>
      </w:r>
      <w:r w:rsidR="00C0252A" w:rsidRPr="0010037F">
        <w:rPr>
          <w:b/>
          <w:bCs/>
        </w:rPr>
        <w:t xml:space="preserve">. </w:t>
      </w:r>
      <w:r w:rsidR="00C0252A" w:rsidRPr="0010037F">
        <w:rPr>
          <w:b/>
        </w:rPr>
        <w:t>Phối hợp triển khai các hoạt động chỉ đạo điểm</w:t>
      </w:r>
      <w:r w:rsidR="0010037F" w:rsidRPr="0010037F">
        <w:rPr>
          <w:b/>
        </w:rPr>
        <w:t xml:space="preserve">; tổ chức tổng kết rút kinh nghiệm từ việc thực hiện các hoạt động chỉ đạo điểm; nhân rộng các mô hình, cách làm hay </w:t>
      </w:r>
      <w:r w:rsidR="0010037F">
        <w:rPr>
          <w:b/>
        </w:rPr>
        <w:t>trong công tác PBGDPL</w:t>
      </w:r>
    </w:p>
    <w:p w14:paraId="1B3DEA59" w14:textId="489F03F3" w:rsidR="00C0252A" w:rsidRPr="007A1E33" w:rsidRDefault="00C0252A" w:rsidP="00364C5C">
      <w:pPr>
        <w:widowControl w:val="0"/>
        <w:spacing w:before="120"/>
        <w:ind w:firstLine="720"/>
        <w:jc w:val="both"/>
      </w:pPr>
      <w:r w:rsidRPr="007A1E33">
        <w:t xml:space="preserve">- </w:t>
      </w:r>
      <w:r w:rsidR="007A1F69">
        <w:t>Đơn vị</w:t>
      </w:r>
      <w:r w:rsidRPr="007A1E33">
        <w:t xml:space="preserve"> chủ trì: Hội Luật gia tỉnh</w:t>
      </w:r>
      <w:r w:rsidR="001C3EAA" w:rsidRPr="007A1E33">
        <w:t>.</w:t>
      </w:r>
    </w:p>
    <w:p w14:paraId="59BDB13E" w14:textId="7114371B" w:rsidR="00C0252A" w:rsidRPr="007A1E33" w:rsidRDefault="00C0252A" w:rsidP="00364C5C">
      <w:pPr>
        <w:widowControl w:val="0"/>
        <w:spacing w:before="120"/>
        <w:ind w:firstLine="720"/>
        <w:jc w:val="both"/>
      </w:pPr>
      <w:r w:rsidRPr="007A1E33">
        <w:t xml:space="preserve">- </w:t>
      </w:r>
      <w:r w:rsidR="007A1F69">
        <w:t>Đơn vị</w:t>
      </w:r>
      <w:r w:rsidRPr="007A1E33">
        <w:t xml:space="preserve"> phối hợp: Hội Luật gia cấp huyện và các Chi hội Luật gia ở các sở, ban, ngành cấp tỉnh.</w:t>
      </w:r>
    </w:p>
    <w:p w14:paraId="2435DC5D" w14:textId="6683E8C3" w:rsidR="00C0252A" w:rsidRPr="007A1E33" w:rsidRDefault="00C0252A" w:rsidP="00364C5C">
      <w:pPr>
        <w:widowControl w:val="0"/>
        <w:spacing w:before="120"/>
        <w:ind w:firstLine="720"/>
        <w:jc w:val="both"/>
      </w:pPr>
      <w:r w:rsidRPr="007A1E33">
        <w:t>- Thời gian thực hiện</w:t>
      </w:r>
      <w:r w:rsidR="0042435B" w:rsidRPr="007A1E33">
        <w:t>:</w:t>
      </w:r>
      <w:r w:rsidRPr="007A1E33">
        <w:t xml:space="preserve"> </w:t>
      </w:r>
      <w:r w:rsidR="007A1F69">
        <w:t>k</w:t>
      </w:r>
      <w:r w:rsidRPr="007A1E33">
        <w:t>hi có yêu cầu của Hội Luật gia Việt Nam.</w:t>
      </w:r>
    </w:p>
    <w:p w14:paraId="4684D5C9" w14:textId="4E6FA8D0" w:rsidR="00C0252A" w:rsidRPr="007A1E33" w:rsidRDefault="002D0444" w:rsidP="00364C5C">
      <w:pPr>
        <w:widowControl w:val="0"/>
        <w:spacing w:before="120"/>
        <w:ind w:firstLine="720"/>
        <w:jc w:val="both"/>
      </w:pPr>
      <w:r>
        <w:rPr>
          <w:b/>
          <w:bCs/>
        </w:rPr>
        <w:t>10</w:t>
      </w:r>
      <w:r w:rsidR="00C0252A" w:rsidRPr="007A1E33">
        <w:rPr>
          <w:b/>
          <w:bCs/>
        </w:rPr>
        <w:t>. Tổ chức học tập kinh nghiệm thực hiện việc triển khai thực hiện các nhiệm vụ của Đề án tại một số địa phương được chọn làm điểm</w:t>
      </w:r>
    </w:p>
    <w:p w14:paraId="04BD3368" w14:textId="60A62D86" w:rsidR="00C0252A" w:rsidRPr="007A1E33" w:rsidRDefault="00C0252A" w:rsidP="00364C5C">
      <w:pPr>
        <w:widowControl w:val="0"/>
        <w:spacing w:before="120"/>
        <w:ind w:firstLine="720"/>
        <w:jc w:val="both"/>
      </w:pPr>
      <w:r w:rsidRPr="007A1E33">
        <w:t>- Cơ quan chủ trì: Hội Luật gia tỉnh</w:t>
      </w:r>
      <w:r w:rsidR="001C3EAA" w:rsidRPr="007A1E33">
        <w:t>.</w:t>
      </w:r>
    </w:p>
    <w:p w14:paraId="724ACFBA" w14:textId="77777777" w:rsidR="00C0252A" w:rsidRPr="007A1E33" w:rsidRDefault="00C0252A" w:rsidP="00364C5C">
      <w:pPr>
        <w:widowControl w:val="0"/>
        <w:spacing w:before="120"/>
        <w:ind w:firstLine="720"/>
        <w:jc w:val="both"/>
      </w:pPr>
      <w:r w:rsidRPr="007A1E33">
        <w:t>- Cơ quan phối hợp: Hội Luật gia cấp huyện và các Chi hội Luật gia ở các sở, ban, ngành cấp tỉnh.</w:t>
      </w:r>
    </w:p>
    <w:p w14:paraId="4D45AAFB" w14:textId="7E3BC48A" w:rsidR="00C0252A" w:rsidRPr="007A1E33" w:rsidRDefault="0042435B" w:rsidP="00364C5C">
      <w:pPr>
        <w:widowControl w:val="0"/>
        <w:spacing w:before="120"/>
        <w:ind w:firstLine="720"/>
        <w:jc w:val="both"/>
      </w:pPr>
      <w:r w:rsidRPr="007A1E33">
        <w:t>- Thời gian thực hiện</w:t>
      </w:r>
      <w:r w:rsidR="007A1F69">
        <w:t>: t</w:t>
      </w:r>
      <w:r w:rsidRPr="007A1E33">
        <w:t>ại các thời điểm sơ kết, tổng kết Đề án</w:t>
      </w:r>
      <w:r w:rsidR="001C3EAA" w:rsidRPr="007A1E33">
        <w:t>.</w:t>
      </w:r>
    </w:p>
    <w:p w14:paraId="0464C0FF" w14:textId="2D7169C4" w:rsidR="002D0444" w:rsidRPr="00364C5C" w:rsidRDefault="002D0444" w:rsidP="00364C5C">
      <w:pPr>
        <w:widowControl w:val="0"/>
        <w:spacing w:before="120"/>
        <w:ind w:firstLine="720"/>
        <w:jc w:val="both"/>
        <w:rPr>
          <w:b/>
        </w:rPr>
      </w:pPr>
      <w:r w:rsidRPr="00364C5C">
        <w:rPr>
          <w:b/>
        </w:rPr>
        <w:t>11</w:t>
      </w:r>
      <w:r w:rsidR="00B60266" w:rsidRPr="00364C5C">
        <w:rPr>
          <w:b/>
        </w:rPr>
        <w:t xml:space="preserve">. </w:t>
      </w:r>
      <w:r w:rsidRPr="00364C5C">
        <w:rPr>
          <w:b/>
        </w:rPr>
        <w:t>Chuyển đổi số trong công tác PBGDPL thông qua đẩy mạnh ứng dụng công nghệ thông tin</w:t>
      </w:r>
      <w:r w:rsidR="00364C5C" w:rsidRPr="00364C5C">
        <w:rPr>
          <w:b/>
        </w:rPr>
        <w:t>; phát huy vai trò là thành viên của Hội đồng phối hợp PBGDPL tỉnh</w:t>
      </w:r>
    </w:p>
    <w:p w14:paraId="369822C6" w14:textId="77777777" w:rsidR="00364C5C" w:rsidRPr="00364C5C" w:rsidRDefault="00364C5C" w:rsidP="00364C5C">
      <w:pPr>
        <w:widowControl w:val="0"/>
        <w:spacing w:before="120"/>
        <w:ind w:firstLine="720"/>
        <w:jc w:val="both"/>
      </w:pPr>
      <w:r w:rsidRPr="00364C5C">
        <w:t>- Đơn vị chủ trì: Hội Luật gia tỉnh.</w:t>
      </w:r>
    </w:p>
    <w:p w14:paraId="09DE4CA2" w14:textId="1752F32B" w:rsidR="00364C5C" w:rsidRPr="00364C5C" w:rsidRDefault="00364C5C" w:rsidP="00364C5C">
      <w:pPr>
        <w:widowControl w:val="0"/>
        <w:spacing w:before="120"/>
        <w:ind w:firstLine="720"/>
        <w:jc w:val="both"/>
      </w:pPr>
      <w:r w:rsidRPr="00364C5C">
        <w:t>- Đơn vị phối hợp: Hội Luật gia cấp huyện và các Chi hội Luật gia ở các sở, ban, ngành cấp tỉnh.</w:t>
      </w:r>
    </w:p>
    <w:p w14:paraId="521FEE7B" w14:textId="64477EE7" w:rsidR="00B60266" w:rsidRPr="00364C5C" w:rsidRDefault="00B60266" w:rsidP="00364C5C">
      <w:pPr>
        <w:widowControl w:val="0"/>
        <w:spacing w:before="120"/>
        <w:ind w:firstLine="720"/>
        <w:jc w:val="both"/>
      </w:pPr>
      <w:r w:rsidRPr="00364C5C">
        <w:t xml:space="preserve">- Thời gian thực hiện: </w:t>
      </w:r>
      <w:r w:rsidR="00364C5C" w:rsidRPr="00364C5C">
        <w:t>hàng năm.</w:t>
      </w:r>
    </w:p>
    <w:p w14:paraId="01F20788" w14:textId="1FE15148" w:rsidR="003653C9" w:rsidRPr="007A1F69" w:rsidRDefault="003653C9" w:rsidP="00364C5C">
      <w:pPr>
        <w:widowControl w:val="0"/>
        <w:spacing w:before="120"/>
        <w:ind w:firstLine="720"/>
        <w:jc w:val="both"/>
        <w:rPr>
          <w:b/>
          <w:sz w:val="26"/>
          <w:szCs w:val="26"/>
        </w:rPr>
      </w:pPr>
      <w:r w:rsidRPr="007A1F69">
        <w:rPr>
          <w:b/>
          <w:sz w:val="26"/>
          <w:szCs w:val="26"/>
          <w:lang w:val="vi-VN"/>
        </w:rPr>
        <w:t xml:space="preserve">III. </w:t>
      </w:r>
      <w:r w:rsidRPr="007A1F69">
        <w:rPr>
          <w:b/>
          <w:sz w:val="26"/>
          <w:szCs w:val="26"/>
        </w:rPr>
        <w:t xml:space="preserve">TỔ CHỨC THỰC HIỆN </w:t>
      </w:r>
    </w:p>
    <w:p w14:paraId="46A4F3A3" w14:textId="6F73DC94" w:rsidR="007A1F69" w:rsidRDefault="007A1F69" w:rsidP="00364C5C">
      <w:pPr>
        <w:widowControl w:val="0"/>
        <w:spacing w:before="120"/>
        <w:ind w:firstLine="720"/>
        <w:jc w:val="both"/>
        <w:rPr>
          <w:b/>
        </w:rPr>
      </w:pPr>
      <w:r w:rsidRPr="007A1F69">
        <w:rPr>
          <w:b/>
        </w:rPr>
        <w:t xml:space="preserve">1. Đề nghị </w:t>
      </w:r>
      <w:r w:rsidR="003653C9" w:rsidRPr="007A1F69">
        <w:rPr>
          <w:b/>
          <w:bCs/>
          <w:lang w:val="vi-VN"/>
        </w:rPr>
        <w:t>Hội Luật gia tỉnh</w:t>
      </w:r>
    </w:p>
    <w:p w14:paraId="176C027B" w14:textId="4D3DF20E" w:rsidR="006331AB" w:rsidRPr="007A1E33" w:rsidRDefault="007A1F69" w:rsidP="00364C5C">
      <w:pPr>
        <w:widowControl w:val="0"/>
        <w:spacing w:before="120"/>
        <w:ind w:firstLine="720"/>
        <w:jc w:val="both"/>
      </w:pPr>
      <w:r w:rsidRPr="00364C5C">
        <w:rPr>
          <w:b/>
        </w:rPr>
        <w:t xml:space="preserve">- </w:t>
      </w:r>
      <w:r w:rsidRPr="00364C5C">
        <w:t>C</w:t>
      </w:r>
      <w:r w:rsidR="003653C9" w:rsidRPr="00364C5C">
        <w:rPr>
          <w:lang w:val="vi-VN"/>
        </w:rPr>
        <w:t>hủ</w:t>
      </w:r>
      <w:r w:rsidR="006331AB" w:rsidRPr="00364C5C">
        <w:t xml:space="preserve"> trì, phối hợp với các cơ quan, tổ chức</w:t>
      </w:r>
      <w:r w:rsidR="00A97D8A" w:rsidRPr="00364C5C">
        <w:t>, đơn vị</w:t>
      </w:r>
      <w:r w:rsidR="006331AB" w:rsidRPr="00364C5C">
        <w:t xml:space="preserve"> </w:t>
      </w:r>
      <w:r w:rsidRPr="00364C5C">
        <w:t xml:space="preserve">có liên quan chịu trách nhiệm </w:t>
      </w:r>
      <w:r w:rsidRPr="00364C5C">
        <w:rPr>
          <w:bCs/>
        </w:rPr>
        <w:t>h</w:t>
      </w:r>
      <w:r w:rsidR="00E509CC" w:rsidRPr="00364C5C">
        <w:rPr>
          <w:bCs/>
        </w:rPr>
        <w:t>ướng dẫn, đôn đốc, kiểm tra, theo dõi và triển khai thực hiện các nhiệm vụ của Kế hoạch này</w:t>
      </w:r>
      <w:r w:rsidR="006331AB" w:rsidRPr="00364C5C">
        <w:t>.</w:t>
      </w:r>
      <w:r w:rsidRPr="00364C5C">
        <w:t xml:space="preserve"> Định kỳ hàng năm (trước ngày 15/12), tổng hợp kết quả triển khai </w:t>
      </w:r>
      <w:r w:rsidR="00AE7738">
        <w:t>thực hiện</w:t>
      </w:r>
      <w:r w:rsidRPr="00364C5C">
        <w:t>, báo cáo UBND tỉnh</w:t>
      </w:r>
      <w:r w:rsidR="005B79DC" w:rsidRPr="00364C5C">
        <w:t xml:space="preserve"> </w:t>
      </w:r>
      <w:r w:rsidRPr="00364C5C">
        <w:t>và cơ quan có thẩm quyền theo quy định.</w:t>
      </w:r>
    </w:p>
    <w:p w14:paraId="28D43B1C" w14:textId="5C7BF1AE" w:rsidR="006331AB" w:rsidRPr="007A1E33" w:rsidRDefault="006331AB" w:rsidP="00364C5C">
      <w:pPr>
        <w:widowControl w:val="0"/>
        <w:spacing w:before="120"/>
        <w:ind w:firstLine="720"/>
        <w:jc w:val="both"/>
      </w:pPr>
      <w:r w:rsidRPr="007A1E33">
        <w:t xml:space="preserve">- Hàng năm xây dựng dự toán kinh phí thực hiện Kế hoạch gửi Sở Tài chính </w:t>
      </w:r>
      <w:r w:rsidRPr="007A1E33">
        <w:lastRenderedPageBreak/>
        <w:t>thẩm định, trình cấp có thẩm quyền phê duyệt.</w:t>
      </w:r>
    </w:p>
    <w:p w14:paraId="02B02EB1" w14:textId="722EB2A4" w:rsidR="006331AB" w:rsidRPr="007A1E33" w:rsidRDefault="005B79DC" w:rsidP="00364C5C">
      <w:pPr>
        <w:widowControl w:val="0"/>
        <w:spacing w:before="120"/>
        <w:ind w:firstLine="720"/>
        <w:jc w:val="both"/>
        <w:rPr>
          <w:b/>
        </w:rPr>
      </w:pPr>
      <w:r w:rsidRPr="005B79DC">
        <w:rPr>
          <w:b/>
          <w:bCs/>
        </w:rPr>
        <w:t>2.</w:t>
      </w:r>
      <w:r w:rsidR="00A474E2" w:rsidRPr="005B79DC">
        <w:rPr>
          <w:b/>
          <w:bCs/>
        </w:rPr>
        <w:t xml:space="preserve"> </w:t>
      </w:r>
      <w:r w:rsidR="006331AB" w:rsidRPr="005B79DC">
        <w:rPr>
          <w:b/>
          <w:bCs/>
        </w:rPr>
        <w:t>Sở Tư pháp</w:t>
      </w:r>
      <w:r w:rsidR="00A474E2" w:rsidRPr="005B79DC">
        <w:rPr>
          <w:b/>
          <w:bCs/>
        </w:rPr>
        <w:t>:</w:t>
      </w:r>
      <w:r w:rsidR="00A474E2" w:rsidRPr="007A1E33">
        <w:rPr>
          <w:b/>
        </w:rPr>
        <w:t xml:space="preserve"> </w:t>
      </w:r>
      <w:r>
        <w:t>p</w:t>
      </w:r>
      <w:r w:rsidR="006331AB" w:rsidRPr="007A1E33">
        <w:t xml:space="preserve">hối hợp với Hội Luật gia tỉnh hướng dẫn việc triển khai thực hiện </w:t>
      </w:r>
      <w:r>
        <w:t>K</w:t>
      </w:r>
      <w:r w:rsidR="00A474E2" w:rsidRPr="007A1E33">
        <w:t>ế hoạch</w:t>
      </w:r>
      <w:r w:rsidR="00A97D8A" w:rsidRPr="007A1E33">
        <w:t xml:space="preserve"> và các nhiệm vụ có liên quan để</w:t>
      </w:r>
      <w:r>
        <w:t xml:space="preserve"> thực hiện có hiệu quả K</w:t>
      </w:r>
      <w:r w:rsidR="006331AB" w:rsidRPr="007A1E33">
        <w:t>ế hoạch</w:t>
      </w:r>
      <w:r w:rsidR="00A474E2" w:rsidRPr="007A1E33">
        <w:t>.</w:t>
      </w:r>
    </w:p>
    <w:p w14:paraId="4C2E2398" w14:textId="0F67B410" w:rsidR="005B79DC" w:rsidRPr="00364C5C" w:rsidRDefault="005B79DC" w:rsidP="00364C5C">
      <w:pPr>
        <w:widowControl w:val="0"/>
        <w:spacing w:before="120"/>
        <w:ind w:firstLine="720"/>
        <w:jc w:val="both"/>
        <w:rPr>
          <w:spacing w:val="4"/>
        </w:rPr>
      </w:pPr>
      <w:r w:rsidRPr="00364C5C">
        <w:rPr>
          <w:b/>
        </w:rPr>
        <w:t xml:space="preserve">3. </w:t>
      </w:r>
      <w:r w:rsidR="003653C9" w:rsidRPr="00364C5C">
        <w:rPr>
          <w:b/>
          <w:bCs/>
        </w:rPr>
        <w:t>Sở Tài chính</w:t>
      </w:r>
      <w:r w:rsidR="00A474E2" w:rsidRPr="00364C5C">
        <w:rPr>
          <w:b/>
          <w:bCs/>
        </w:rPr>
        <w:t>:</w:t>
      </w:r>
      <w:r w:rsidR="00A474E2" w:rsidRPr="00364C5C">
        <w:rPr>
          <w:b/>
        </w:rPr>
        <w:t xml:space="preserve"> </w:t>
      </w:r>
      <w:r w:rsidRPr="00364C5C">
        <w:t>chủ trì, phối hợp với Hội Luật gia tỉnh và các đơn vị có liên quan tham mưu phương án kinh phí thực hiện Kế hoạch phù hợp với điều kiện thực tiễn và khả năng cân đối ngân sách.</w:t>
      </w:r>
    </w:p>
    <w:p w14:paraId="4CFF0F4C" w14:textId="19F37DF3" w:rsidR="00A474E2" w:rsidRPr="007A1E33" w:rsidRDefault="005B79DC" w:rsidP="00364C5C">
      <w:pPr>
        <w:widowControl w:val="0"/>
        <w:spacing w:before="120"/>
        <w:ind w:firstLine="720"/>
        <w:jc w:val="both"/>
        <w:rPr>
          <w:lang w:val="en-GB"/>
        </w:rPr>
      </w:pPr>
      <w:r w:rsidRPr="005B79DC">
        <w:rPr>
          <w:b/>
          <w:lang w:val="en-GB"/>
        </w:rPr>
        <w:t>4. Các sở, ban, ngành cấp tỉnh</w:t>
      </w:r>
      <w:r w:rsidR="00A474E2" w:rsidRPr="005B79DC">
        <w:rPr>
          <w:b/>
          <w:lang w:val="en-GB"/>
        </w:rPr>
        <w:t>:</w:t>
      </w:r>
      <w:r>
        <w:rPr>
          <w:lang w:val="en-GB"/>
        </w:rPr>
        <w:t xml:space="preserve"> t</w:t>
      </w:r>
      <w:r w:rsidR="00A474E2" w:rsidRPr="007A1E33">
        <w:rPr>
          <w:lang w:val="en-GB"/>
        </w:rPr>
        <w:t>ạo điều kiện phát huy vai trò của Hội Luật gia trong việc thực hiện phổ biến, giáo dục pháp luật trong phạm vi chức năng, nhiệm vụ của mình</w:t>
      </w:r>
      <w:r w:rsidR="00452227" w:rsidRPr="007A1E33">
        <w:rPr>
          <w:lang w:val="en-GB"/>
        </w:rPr>
        <w:t>.</w:t>
      </w:r>
    </w:p>
    <w:p w14:paraId="295323D7" w14:textId="3D1CD8A9" w:rsidR="003653C9" w:rsidRPr="00741A27" w:rsidRDefault="005B79DC" w:rsidP="00364C5C">
      <w:pPr>
        <w:widowControl w:val="0"/>
        <w:spacing w:before="120"/>
        <w:ind w:firstLine="720"/>
        <w:jc w:val="both"/>
        <w:rPr>
          <w:b/>
        </w:rPr>
      </w:pPr>
      <w:r>
        <w:rPr>
          <w:b/>
        </w:rPr>
        <w:t>5</w:t>
      </w:r>
      <w:r w:rsidRPr="005B79DC">
        <w:rPr>
          <w:b/>
        </w:rPr>
        <w:t xml:space="preserve">. </w:t>
      </w:r>
      <w:r w:rsidR="003653C9" w:rsidRPr="005B79DC">
        <w:rPr>
          <w:b/>
          <w:bCs/>
          <w:spacing w:val="4"/>
          <w:lang w:val="vi-VN"/>
        </w:rPr>
        <w:t>UBND các huyện, thành phố</w:t>
      </w:r>
      <w:r w:rsidR="00741A27">
        <w:rPr>
          <w:b/>
          <w:bCs/>
          <w:spacing w:val="4"/>
        </w:rPr>
        <w:t>, thị xã</w:t>
      </w:r>
    </w:p>
    <w:p w14:paraId="066F2329" w14:textId="2609D92C" w:rsidR="00452227" w:rsidRPr="000D39E7" w:rsidRDefault="00452227" w:rsidP="00364C5C">
      <w:pPr>
        <w:widowControl w:val="0"/>
        <w:spacing w:before="120"/>
        <w:ind w:firstLine="720"/>
        <w:jc w:val="both"/>
        <w:rPr>
          <w:bCs/>
        </w:rPr>
      </w:pPr>
      <w:r w:rsidRPr="000D39E7">
        <w:rPr>
          <w:bCs/>
        </w:rPr>
        <w:t xml:space="preserve">- Chỉ đạo </w:t>
      </w:r>
      <w:r w:rsidR="00E509CC" w:rsidRPr="000D39E7">
        <w:rPr>
          <w:bCs/>
        </w:rPr>
        <w:t xml:space="preserve">Hội Luật gia phối hợp với </w:t>
      </w:r>
      <w:r w:rsidRPr="000D39E7">
        <w:rPr>
          <w:bCs/>
        </w:rPr>
        <w:t>các phòng, ban chuyên môn</w:t>
      </w:r>
      <w:r w:rsidR="00E509CC" w:rsidRPr="000D39E7">
        <w:rPr>
          <w:bCs/>
        </w:rPr>
        <w:t xml:space="preserve">, </w:t>
      </w:r>
      <w:r w:rsidR="005B79DC" w:rsidRPr="000D39E7">
        <w:rPr>
          <w:bCs/>
        </w:rPr>
        <w:t>UBND</w:t>
      </w:r>
      <w:r w:rsidRPr="000D39E7">
        <w:rPr>
          <w:bCs/>
        </w:rPr>
        <w:t xml:space="preserve"> các xã, phường, thị trấn và các tổ chức liên quan </w:t>
      </w:r>
      <w:r w:rsidR="00A871E5" w:rsidRPr="000D39E7">
        <w:rPr>
          <w:bCs/>
        </w:rPr>
        <w:t xml:space="preserve">triển khai thực hiện Đề án; quan tâm bố trí kinh phí, tạo điều kiện về nhân lực, cơ sở vật chất để thực hiện hiệu quả Đề án </w:t>
      </w:r>
      <w:r w:rsidRPr="000D39E7">
        <w:rPr>
          <w:bCs/>
        </w:rPr>
        <w:t>tại địa phương.</w:t>
      </w:r>
    </w:p>
    <w:p w14:paraId="7592B7B5" w14:textId="6F495FEC" w:rsidR="003653C9" w:rsidRPr="00741A27" w:rsidRDefault="00452227" w:rsidP="00364C5C">
      <w:pPr>
        <w:widowControl w:val="0"/>
        <w:spacing w:before="120"/>
        <w:ind w:firstLine="720"/>
        <w:jc w:val="both"/>
      </w:pPr>
      <w:r w:rsidRPr="00741A27">
        <w:t xml:space="preserve">- Định kỳ hàng năm </w:t>
      </w:r>
      <w:r w:rsidR="005B79DC" w:rsidRPr="00741A27">
        <w:t xml:space="preserve">(trước ngày 10/12) </w:t>
      </w:r>
      <w:r w:rsidRPr="00741A27">
        <w:t xml:space="preserve">báo cáo kết quả thực hiện Kế hoạch về Hội Luật gia tỉnh để tổng hợp báo cáo </w:t>
      </w:r>
      <w:r w:rsidR="005B79DC" w:rsidRPr="00741A27">
        <w:t>UBND tỉnh và cơ quan có thẩm quyền.</w:t>
      </w:r>
    </w:p>
    <w:p w14:paraId="3BA9688D" w14:textId="26D57C4B" w:rsidR="005B79DC" w:rsidRPr="007A1E33" w:rsidRDefault="00C90DFA" w:rsidP="00364C5C">
      <w:pPr>
        <w:widowControl w:val="0"/>
        <w:spacing w:before="120"/>
        <w:ind w:firstLine="720"/>
        <w:jc w:val="both"/>
      </w:pPr>
      <w:r>
        <w:rPr>
          <w:b/>
          <w:lang w:val="en-GB"/>
        </w:rPr>
        <w:t>6</w:t>
      </w:r>
      <w:r w:rsidR="005B79DC" w:rsidRPr="005B79DC">
        <w:rPr>
          <w:b/>
          <w:lang w:val="en-GB"/>
        </w:rPr>
        <w:t>. Đề nghị Ủy ban Mặt trận Tổ quốc tỉnh, các đoàn thể</w:t>
      </w:r>
      <w:r w:rsidR="00AE7738">
        <w:rPr>
          <w:b/>
          <w:lang w:val="en-GB"/>
        </w:rPr>
        <w:t xml:space="preserve"> cấp tỉnh</w:t>
      </w:r>
      <w:r w:rsidR="005B79DC" w:rsidRPr="005B79DC">
        <w:rPr>
          <w:b/>
          <w:lang w:val="en-GB"/>
        </w:rPr>
        <w:t xml:space="preserve">, </w:t>
      </w:r>
      <w:r w:rsidR="00AE7738">
        <w:rPr>
          <w:b/>
          <w:lang w:val="en-GB"/>
        </w:rPr>
        <w:t xml:space="preserve">tổ chức </w:t>
      </w:r>
      <w:r w:rsidR="005B79DC" w:rsidRPr="005B79DC">
        <w:rPr>
          <w:b/>
          <w:lang w:val="en-GB"/>
        </w:rPr>
        <w:t xml:space="preserve">chính trị </w:t>
      </w:r>
      <w:r w:rsidR="00AE7738">
        <w:rPr>
          <w:b/>
          <w:lang w:val="en-GB"/>
        </w:rPr>
        <w:t xml:space="preserve">- </w:t>
      </w:r>
      <w:r w:rsidR="005B79DC" w:rsidRPr="005B79DC">
        <w:rPr>
          <w:b/>
          <w:lang w:val="en-GB"/>
        </w:rPr>
        <w:t>xã hội</w:t>
      </w:r>
      <w:r w:rsidR="005B79DC">
        <w:rPr>
          <w:lang w:val="en-GB"/>
        </w:rPr>
        <w:t>:</w:t>
      </w:r>
      <w:r w:rsidR="005B79DC" w:rsidRPr="007A1E33">
        <w:rPr>
          <w:lang w:val="en-GB"/>
        </w:rPr>
        <w:t xml:space="preserve"> tăng cường phối hợp với Hội Luật g</w:t>
      </w:r>
      <w:r w:rsidR="005B79DC">
        <w:rPr>
          <w:lang w:val="en-GB"/>
        </w:rPr>
        <w:t>ia tro</w:t>
      </w:r>
      <w:r w:rsidR="00AE7738">
        <w:rPr>
          <w:lang w:val="en-GB"/>
        </w:rPr>
        <w:t>ng công tác tuyên truyền PBGDPL theo Kế hoạch này.</w:t>
      </w:r>
    </w:p>
    <w:p w14:paraId="03242B2C" w14:textId="30D9F8D8" w:rsidR="00452227" w:rsidRPr="00C90DFA" w:rsidRDefault="00C90DFA" w:rsidP="00364C5C">
      <w:pPr>
        <w:widowControl w:val="0"/>
        <w:spacing w:before="120"/>
        <w:ind w:firstLine="720"/>
        <w:jc w:val="both"/>
        <w:rPr>
          <w:b/>
          <w:bCs/>
          <w:sz w:val="26"/>
          <w:szCs w:val="26"/>
        </w:rPr>
      </w:pPr>
      <w:r w:rsidRPr="00C90DFA">
        <w:rPr>
          <w:b/>
          <w:bCs/>
          <w:sz w:val="26"/>
          <w:szCs w:val="26"/>
        </w:rPr>
        <w:t xml:space="preserve">IV. KINH PHÍ THỰC HIỆN </w:t>
      </w:r>
    </w:p>
    <w:p w14:paraId="78B33138" w14:textId="77777777" w:rsidR="00C90DFA" w:rsidRDefault="00C90DFA" w:rsidP="00364C5C">
      <w:pPr>
        <w:widowControl w:val="0"/>
        <w:spacing w:before="120"/>
        <w:ind w:firstLine="720"/>
        <w:jc w:val="both"/>
        <w:rPr>
          <w:spacing w:val="4"/>
        </w:rPr>
      </w:pPr>
      <w:r>
        <w:rPr>
          <w:spacing w:val="4"/>
        </w:rPr>
        <w:t>Kinh phí thực hiện Đ</w:t>
      </w:r>
      <w:r w:rsidR="00BE31A8" w:rsidRPr="007A1E33">
        <w:rPr>
          <w:spacing w:val="4"/>
        </w:rPr>
        <w:t>ề án được sử dụng từ nguồn kinh phí ngân sách Nhà nước cấp hàng năm, nguồn xã hội hoá và nguồn kinh phí hợp pháp khác theo quy định</w:t>
      </w:r>
      <w:r w:rsidR="001C3EAA" w:rsidRPr="007A1E33">
        <w:rPr>
          <w:spacing w:val="4"/>
        </w:rPr>
        <w:t>.</w:t>
      </w:r>
    </w:p>
    <w:p w14:paraId="189E9B55" w14:textId="59059B47" w:rsidR="003653C9" w:rsidRDefault="00C90DFA" w:rsidP="00364C5C">
      <w:pPr>
        <w:widowControl w:val="0"/>
        <w:spacing w:before="120"/>
        <w:ind w:firstLine="720"/>
        <w:jc w:val="both"/>
        <w:rPr>
          <w:spacing w:val="4"/>
        </w:rPr>
      </w:pPr>
      <w:r>
        <w:t>Quá trình thực hiện, có khó khăn, vướng mắc, các đơn vị, địa phương kịp thời phản ánh về Hội Luật gia tỉnh để được hướng dẫn, phối hợp giải quyết. Đề nghị Hội Luật gia tỉnh theo dõi, đôn đốc việc triển khai thực hiện Kế hoạch này; chủ động báo cáo, tham mưu, đề xuất UBND tỉnh và cơ quan có thẩm quyền những vấn đề phát sinh./.</w:t>
      </w:r>
      <w:r w:rsidR="00BE31A8" w:rsidRPr="007A1E33">
        <w:rPr>
          <w:spacing w:val="4"/>
        </w:rPr>
        <w:tab/>
      </w:r>
    </w:p>
    <w:p w14:paraId="4722EA9A" w14:textId="77777777" w:rsidR="00C90DFA" w:rsidRPr="00440846" w:rsidRDefault="00C90DFA" w:rsidP="00C90DFA">
      <w:pPr>
        <w:spacing w:before="120"/>
        <w:ind w:firstLine="720"/>
        <w:jc w:val="both"/>
        <w:rPr>
          <w:spacing w:val="4"/>
          <w:sz w:val="2"/>
        </w:rPr>
      </w:pPr>
    </w:p>
    <w:tbl>
      <w:tblPr>
        <w:tblW w:w="9458" w:type="dxa"/>
        <w:tblLook w:val="01E0" w:firstRow="1" w:lastRow="1" w:firstColumn="1" w:lastColumn="1" w:noHBand="0" w:noVBand="0"/>
      </w:tblPr>
      <w:tblGrid>
        <w:gridCol w:w="5344"/>
        <w:gridCol w:w="4114"/>
      </w:tblGrid>
      <w:tr w:rsidR="003653C9" w:rsidRPr="007A1E33" w14:paraId="1A2B651B" w14:textId="77777777" w:rsidTr="0013459C">
        <w:tc>
          <w:tcPr>
            <w:tcW w:w="5344" w:type="dxa"/>
            <w:shd w:val="clear" w:color="auto" w:fill="auto"/>
          </w:tcPr>
          <w:p w14:paraId="4FEE29B1" w14:textId="77777777" w:rsidR="003653C9" w:rsidRPr="007A1E33" w:rsidRDefault="003653C9" w:rsidP="0013459C">
            <w:pPr>
              <w:jc w:val="both"/>
              <w:rPr>
                <w:b/>
                <w:i/>
                <w:sz w:val="24"/>
                <w:szCs w:val="24"/>
              </w:rPr>
            </w:pPr>
            <w:r w:rsidRPr="007A1E33">
              <w:rPr>
                <w:b/>
                <w:i/>
                <w:sz w:val="24"/>
                <w:szCs w:val="24"/>
              </w:rPr>
              <w:t>Nơi nhận:</w:t>
            </w:r>
          </w:p>
          <w:p w14:paraId="7C6D988F" w14:textId="1277B832" w:rsidR="003653C9" w:rsidRPr="007A1E33" w:rsidRDefault="003653C9" w:rsidP="0013459C">
            <w:pPr>
              <w:jc w:val="both"/>
              <w:rPr>
                <w:sz w:val="22"/>
                <w:szCs w:val="22"/>
                <w:lang w:val="vi-VN"/>
              </w:rPr>
            </w:pPr>
            <w:r w:rsidRPr="007A1E33">
              <w:rPr>
                <w:sz w:val="22"/>
                <w:szCs w:val="22"/>
              </w:rPr>
              <w:t>-</w:t>
            </w:r>
            <w:r w:rsidRPr="007A1E33">
              <w:rPr>
                <w:sz w:val="22"/>
                <w:szCs w:val="22"/>
                <w:lang w:val="vi-VN"/>
              </w:rPr>
              <w:t xml:space="preserve"> Hội Luật gia V</w:t>
            </w:r>
            <w:r w:rsidR="00C90DFA">
              <w:rPr>
                <w:sz w:val="22"/>
                <w:szCs w:val="22"/>
              </w:rPr>
              <w:t>iệt Nam</w:t>
            </w:r>
            <w:r w:rsidRPr="007A1E33">
              <w:rPr>
                <w:sz w:val="22"/>
                <w:szCs w:val="22"/>
                <w:lang w:val="vi-VN"/>
              </w:rPr>
              <w:t>;</w:t>
            </w:r>
          </w:p>
          <w:p w14:paraId="1382A45B" w14:textId="1C3F62C0" w:rsidR="003653C9" w:rsidRPr="007A1E33" w:rsidRDefault="003653C9" w:rsidP="0013459C">
            <w:pPr>
              <w:jc w:val="both"/>
              <w:rPr>
                <w:sz w:val="22"/>
                <w:szCs w:val="22"/>
              </w:rPr>
            </w:pPr>
            <w:r w:rsidRPr="007A1E33">
              <w:rPr>
                <w:sz w:val="22"/>
                <w:szCs w:val="22"/>
              </w:rPr>
              <w:t>- TT Tỉnh ủy</w:t>
            </w:r>
            <w:r w:rsidR="00C90DFA">
              <w:rPr>
                <w:sz w:val="22"/>
                <w:szCs w:val="22"/>
              </w:rPr>
              <w:t>, TT HĐND tỉnh</w:t>
            </w:r>
            <w:r w:rsidRPr="007A1E33">
              <w:rPr>
                <w:sz w:val="22"/>
                <w:szCs w:val="22"/>
                <w:lang w:val="vi-VN"/>
              </w:rPr>
              <w:t>;</w:t>
            </w:r>
          </w:p>
          <w:p w14:paraId="036FC4F7" w14:textId="60F9F44A" w:rsidR="003653C9" w:rsidRDefault="003653C9" w:rsidP="0013459C">
            <w:pPr>
              <w:jc w:val="both"/>
              <w:rPr>
                <w:sz w:val="22"/>
                <w:szCs w:val="22"/>
              </w:rPr>
            </w:pPr>
            <w:r w:rsidRPr="007A1E33">
              <w:rPr>
                <w:sz w:val="22"/>
                <w:szCs w:val="22"/>
              </w:rPr>
              <w:t xml:space="preserve">- </w:t>
            </w:r>
            <w:r w:rsidR="00C90DFA">
              <w:rPr>
                <w:sz w:val="22"/>
                <w:szCs w:val="22"/>
              </w:rPr>
              <w:t>Chủ tịch, các PCT UBND tỉnh;</w:t>
            </w:r>
          </w:p>
          <w:p w14:paraId="54E77C0D" w14:textId="36367C90" w:rsidR="00C90DFA" w:rsidRPr="007A1E33" w:rsidRDefault="00C90DFA" w:rsidP="0013459C">
            <w:pPr>
              <w:jc w:val="both"/>
              <w:rPr>
                <w:sz w:val="22"/>
                <w:szCs w:val="22"/>
              </w:rPr>
            </w:pPr>
            <w:r>
              <w:rPr>
                <w:sz w:val="22"/>
                <w:szCs w:val="22"/>
              </w:rPr>
              <w:t>- Ủy ban MTTQ tỉnh;</w:t>
            </w:r>
          </w:p>
          <w:p w14:paraId="71E3DC98" w14:textId="1D4F0EA8" w:rsidR="003653C9" w:rsidRDefault="003653C9" w:rsidP="0013459C">
            <w:pPr>
              <w:jc w:val="both"/>
              <w:rPr>
                <w:sz w:val="22"/>
                <w:szCs w:val="22"/>
              </w:rPr>
            </w:pPr>
            <w:r w:rsidRPr="007A1E33">
              <w:rPr>
                <w:sz w:val="22"/>
                <w:szCs w:val="22"/>
              </w:rPr>
              <w:t xml:space="preserve">- </w:t>
            </w:r>
            <w:r w:rsidR="00C90DFA">
              <w:rPr>
                <w:sz w:val="22"/>
                <w:szCs w:val="22"/>
              </w:rPr>
              <w:t xml:space="preserve">Các </w:t>
            </w:r>
            <w:r w:rsidRPr="007A1E33">
              <w:rPr>
                <w:sz w:val="22"/>
                <w:szCs w:val="22"/>
                <w:lang w:val="vi-VN"/>
              </w:rPr>
              <w:t>Ban</w:t>
            </w:r>
            <w:r w:rsidR="00C90DFA">
              <w:rPr>
                <w:sz w:val="22"/>
                <w:szCs w:val="22"/>
              </w:rPr>
              <w:t>:</w:t>
            </w:r>
            <w:r w:rsidRPr="007A1E33">
              <w:rPr>
                <w:sz w:val="22"/>
                <w:szCs w:val="22"/>
                <w:lang w:val="vi-VN"/>
              </w:rPr>
              <w:t xml:space="preserve"> Nội chính</w:t>
            </w:r>
            <w:r w:rsidR="00C90DFA">
              <w:rPr>
                <w:sz w:val="22"/>
                <w:szCs w:val="22"/>
              </w:rPr>
              <w:t>, Dân vận</w:t>
            </w:r>
            <w:r w:rsidR="00C90DFA">
              <w:rPr>
                <w:sz w:val="22"/>
                <w:szCs w:val="22"/>
                <w:lang w:val="vi-VN"/>
              </w:rPr>
              <w:t xml:space="preserve"> </w:t>
            </w:r>
            <w:r w:rsidR="00C90DFA">
              <w:rPr>
                <w:sz w:val="22"/>
                <w:szCs w:val="22"/>
              </w:rPr>
              <w:t>T</w:t>
            </w:r>
            <w:r w:rsidRPr="007A1E33">
              <w:rPr>
                <w:sz w:val="22"/>
                <w:szCs w:val="22"/>
                <w:lang w:val="vi-VN"/>
              </w:rPr>
              <w:t>ỉnh ủy</w:t>
            </w:r>
            <w:r w:rsidRPr="007A1E33">
              <w:rPr>
                <w:sz w:val="22"/>
                <w:szCs w:val="22"/>
              </w:rPr>
              <w:t>;</w:t>
            </w:r>
          </w:p>
          <w:p w14:paraId="0C56B1E3" w14:textId="299C78A1" w:rsidR="003653C9" w:rsidRPr="00C90DFA" w:rsidRDefault="003653C9" w:rsidP="0013459C">
            <w:pPr>
              <w:jc w:val="both"/>
              <w:rPr>
                <w:sz w:val="22"/>
                <w:szCs w:val="22"/>
              </w:rPr>
            </w:pPr>
            <w:r w:rsidRPr="007A1E33">
              <w:rPr>
                <w:sz w:val="22"/>
                <w:szCs w:val="22"/>
                <w:lang w:val="vi-VN"/>
              </w:rPr>
              <w:t>-</w:t>
            </w:r>
            <w:r w:rsidR="00C90DFA">
              <w:rPr>
                <w:sz w:val="22"/>
                <w:szCs w:val="22"/>
              </w:rPr>
              <w:t xml:space="preserve"> Các Sở, ban, ngành, đoàn thể cấp tỉnh;</w:t>
            </w:r>
          </w:p>
          <w:p w14:paraId="29EC04E8" w14:textId="77777777" w:rsidR="003653C9" w:rsidRDefault="003653C9" w:rsidP="0013459C">
            <w:pPr>
              <w:jc w:val="both"/>
              <w:rPr>
                <w:sz w:val="22"/>
                <w:szCs w:val="22"/>
              </w:rPr>
            </w:pPr>
            <w:r w:rsidRPr="007A1E33">
              <w:rPr>
                <w:sz w:val="22"/>
                <w:szCs w:val="22"/>
              </w:rPr>
              <w:t>- UBND các huyện</w:t>
            </w:r>
            <w:r w:rsidRPr="007A1E33">
              <w:rPr>
                <w:sz w:val="22"/>
                <w:szCs w:val="22"/>
                <w:lang w:val="vi-VN"/>
              </w:rPr>
              <w:t>, thành phố</w:t>
            </w:r>
            <w:r w:rsidRPr="007A1E33">
              <w:rPr>
                <w:sz w:val="22"/>
                <w:szCs w:val="22"/>
              </w:rPr>
              <w:t>;</w:t>
            </w:r>
          </w:p>
          <w:p w14:paraId="0728CF60" w14:textId="43A856C3" w:rsidR="00C90DFA" w:rsidRDefault="00C90DFA" w:rsidP="0013459C">
            <w:pPr>
              <w:jc w:val="both"/>
              <w:rPr>
                <w:sz w:val="22"/>
                <w:szCs w:val="22"/>
              </w:rPr>
            </w:pPr>
            <w:r>
              <w:rPr>
                <w:sz w:val="22"/>
                <w:szCs w:val="22"/>
              </w:rPr>
              <w:t>- Hội Luật gia tỉnh;</w:t>
            </w:r>
          </w:p>
          <w:p w14:paraId="49E9124A" w14:textId="0D6F7003" w:rsidR="00C90DFA" w:rsidRDefault="00C90DFA" w:rsidP="0013459C">
            <w:pPr>
              <w:jc w:val="both"/>
              <w:rPr>
                <w:sz w:val="22"/>
                <w:szCs w:val="22"/>
              </w:rPr>
            </w:pPr>
            <w:r>
              <w:rPr>
                <w:sz w:val="22"/>
                <w:szCs w:val="22"/>
              </w:rPr>
              <w:t>- Chánh VP, các PCVP UBND tỉnh;</w:t>
            </w:r>
          </w:p>
          <w:p w14:paraId="601F68A4" w14:textId="2FFE4D52" w:rsidR="00C90DFA" w:rsidRPr="007A1E33" w:rsidRDefault="00C90DFA" w:rsidP="0013459C">
            <w:pPr>
              <w:jc w:val="both"/>
              <w:rPr>
                <w:sz w:val="22"/>
                <w:szCs w:val="22"/>
              </w:rPr>
            </w:pPr>
            <w:r>
              <w:rPr>
                <w:sz w:val="22"/>
                <w:szCs w:val="22"/>
              </w:rPr>
              <w:t>- Trung tâm CB-TH;</w:t>
            </w:r>
          </w:p>
          <w:p w14:paraId="5E84FA97" w14:textId="635572BB" w:rsidR="003653C9" w:rsidRPr="007A1E33" w:rsidRDefault="003653C9" w:rsidP="0013459C">
            <w:pPr>
              <w:jc w:val="both"/>
              <w:rPr>
                <w:b/>
              </w:rPr>
            </w:pPr>
            <w:r w:rsidRPr="007A1E33">
              <w:rPr>
                <w:sz w:val="22"/>
                <w:szCs w:val="22"/>
              </w:rPr>
              <w:t>- Lưu: VT</w:t>
            </w:r>
            <w:r w:rsidRPr="007A1E33">
              <w:rPr>
                <w:sz w:val="22"/>
                <w:szCs w:val="22"/>
                <w:lang w:val="vi-VN"/>
              </w:rPr>
              <w:t>, NC</w:t>
            </w:r>
            <w:r w:rsidR="00C90DFA">
              <w:rPr>
                <w:sz w:val="22"/>
                <w:szCs w:val="22"/>
                <w:vertAlign w:val="subscript"/>
              </w:rPr>
              <w:t>3</w:t>
            </w:r>
            <w:r w:rsidRPr="007A1E33">
              <w:rPr>
                <w:sz w:val="22"/>
                <w:szCs w:val="22"/>
                <w:lang w:val="vi-VN"/>
              </w:rPr>
              <w:t>.</w:t>
            </w:r>
            <w:r w:rsidRPr="007A1E33">
              <w:t xml:space="preserve"> </w:t>
            </w:r>
          </w:p>
        </w:tc>
        <w:tc>
          <w:tcPr>
            <w:tcW w:w="4114" w:type="dxa"/>
            <w:shd w:val="clear" w:color="auto" w:fill="auto"/>
          </w:tcPr>
          <w:p w14:paraId="2E8E698B" w14:textId="77777777" w:rsidR="003653C9" w:rsidRPr="00C90DFA" w:rsidRDefault="003653C9" w:rsidP="0013459C">
            <w:pPr>
              <w:jc w:val="center"/>
              <w:rPr>
                <w:b/>
                <w:sz w:val="26"/>
                <w:szCs w:val="26"/>
              </w:rPr>
            </w:pPr>
            <w:r w:rsidRPr="00C90DFA">
              <w:rPr>
                <w:b/>
                <w:sz w:val="26"/>
                <w:szCs w:val="26"/>
              </w:rPr>
              <w:t>TM. ỦY BAN NHÂN DÂN</w:t>
            </w:r>
          </w:p>
          <w:p w14:paraId="218F00CC" w14:textId="77777777" w:rsidR="00C90DFA" w:rsidRPr="00C90DFA" w:rsidRDefault="00C90DFA" w:rsidP="0013459C">
            <w:pPr>
              <w:jc w:val="center"/>
              <w:rPr>
                <w:b/>
                <w:sz w:val="26"/>
                <w:szCs w:val="26"/>
              </w:rPr>
            </w:pPr>
            <w:r w:rsidRPr="00C90DFA">
              <w:rPr>
                <w:b/>
                <w:sz w:val="26"/>
                <w:szCs w:val="26"/>
              </w:rPr>
              <w:t>KT. CHỦ TỊCH</w:t>
            </w:r>
          </w:p>
          <w:p w14:paraId="061E4657" w14:textId="24A3108E" w:rsidR="00C90DFA" w:rsidRPr="00C90DFA" w:rsidRDefault="00C90DFA" w:rsidP="0013459C">
            <w:pPr>
              <w:jc w:val="center"/>
              <w:rPr>
                <w:b/>
                <w:sz w:val="26"/>
                <w:szCs w:val="26"/>
              </w:rPr>
            </w:pPr>
            <w:r w:rsidRPr="00C90DFA">
              <w:rPr>
                <w:b/>
                <w:sz w:val="26"/>
                <w:szCs w:val="26"/>
              </w:rPr>
              <w:t>PHÓ CHỦ TỊCH</w:t>
            </w:r>
          </w:p>
          <w:p w14:paraId="76E9DBA3" w14:textId="77777777" w:rsidR="0042435B" w:rsidRPr="007A1E33" w:rsidRDefault="0042435B" w:rsidP="0013459C">
            <w:pPr>
              <w:jc w:val="center"/>
              <w:rPr>
                <w:b/>
              </w:rPr>
            </w:pPr>
          </w:p>
          <w:p w14:paraId="7CE16E89" w14:textId="77777777" w:rsidR="003653C9" w:rsidRDefault="003653C9" w:rsidP="0013459C">
            <w:pPr>
              <w:jc w:val="both"/>
              <w:rPr>
                <w:b/>
              </w:rPr>
            </w:pPr>
          </w:p>
          <w:p w14:paraId="2993F769" w14:textId="77777777" w:rsidR="00A772F3" w:rsidRPr="00A772F3" w:rsidRDefault="00A772F3" w:rsidP="0013459C">
            <w:pPr>
              <w:jc w:val="both"/>
              <w:rPr>
                <w:b/>
                <w:sz w:val="30"/>
              </w:rPr>
            </w:pPr>
          </w:p>
          <w:p w14:paraId="6F5A6924" w14:textId="77777777" w:rsidR="003653C9" w:rsidRPr="000D39E7" w:rsidRDefault="003653C9" w:rsidP="0013459C">
            <w:pPr>
              <w:jc w:val="both"/>
              <w:rPr>
                <w:sz w:val="22"/>
              </w:rPr>
            </w:pPr>
          </w:p>
          <w:p w14:paraId="7A806F27" w14:textId="77777777" w:rsidR="003653C9" w:rsidRPr="007A1E33" w:rsidRDefault="003653C9" w:rsidP="0013459C">
            <w:pPr>
              <w:jc w:val="both"/>
              <w:rPr>
                <w:lang w:val="vi-VN"/>
              </w:rPr>
            </w:pPr>
          </w:p>
          <w:p w14:paraId="2C352CB8" w14:textId="77777777" w:rsidR="003653C9" w:rsidRPr="007A1E33" w:rsidRDefault="003653C9" w:rsidP="0013459C">
            <w:pPr>
              <w:jc w:val="both"/>
              <w:rPr>
                <w:lang w:val="vi-VN"/>
              </w:rPr>
            </w:pPr>
          </w:p>
          <w:p w14:paraId="1A0A5A00" w14:textId="47035523" w:rsidR="003653C9" w:rsidRPr="007A1E33" w:rsidRDefault="00C90DFA" w:rsidP="007B17C8">
            <w:pPr>
              <w:jc w:val="center"/>
              <w:rPr>
                <w:b/>
              </w:rPr>
            </w:pPr>
            <w:r>
              <w:rPr>
                <w:b/>
              </w:rPr>
              <w:t xml:space="preserve">  </w:t>
            </w:r>
            <w:r w:rsidR="00A772F3">
              <w:rPr>
                <w:b/>
              </w:rPr>
              <w:t xml:space="preserve"> </w:t>
            </w:r>
            <w:r w:rsidR="007B17C8">
              <w:rPr>
                <w:b/>
              </w:rPr>
              <w:t>Nguyễn Hồng Lĩnh</w:t>
            </w:r>
          </w:p>
        </w:tc>
      </w:tr>
    </w:tbl>
    <w:p w14:paraId="4F0DF314" w14:textId="77777777" w:rsidR="00E87604" w:rsidRPr="007A1E33" w:rsidRDefault="00E87604"/>
    <w:sectPr w:rsidR="00E87604" w:rsidRPr="007A1E33" w:rsidSect="00364C5C">
      <w:headerReference w:type="default" r:id="rId7"/>
      <w:headerReference w:type="first" r:id="rId8"/>
      <w:pgSz w:w="11907" w:h="16840" w:code="9"/>
      <w:pgMar w:top="907" w:right="964" w:bottom="907" w:left="1588"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BD87" w14:textId="77777777" w:rsidR="00B76AE6" w:rsidRDefault="00B76AE6">
      <w:r>
        <w:separator/>
      </w:r>
    </w:p>
  </w:endnote>
  <w:endnote w:type="continuationSeparator" w:id="0">
    <w:p w14:paraId="01A4F77D" w14:textId="77777777" w:rsidR="00B76AE6" w:rsidRDefault="00B7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68E67" w14:textId="77777777" w:rsidR="00B76AE6" w:rsidRDefault="00B76AE6">
      <w:r>
        <w:separator/>
      </w:r>
    </w:p>
  </w:footnote>
  <w:footnote w:type="continuationSeparator" w:id="0">
    <w:p w14:paraId="14152AAF" w14:textId="77777777" w:rsidR="00B76AE6" w:rsidRDefault="00B7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06046"/>
      <w:docPartObj>
        <w:docPartGallery w:val="Page Numbers (Top of Page)"/>
        <w:docPartUnique/>
      </w:docPartObj>
    </w:sdtPr>
    <w:sdtEndPr>
      <w:rPr>
        <w:noProof/>
      </w:rPr>
    </w:sdtEndPr>
    <w:sdtContent>
      <w:p w14:paraId="13C37385" w14:textId="0B164D1C" w:rsidR="003D6E21" w:rsidRDefault="003D6E21">
        <w:pPr>
          <w:pStyle w:val="Header"/>
          <w:jc w:val="center"/>
        </w:pPr>
        <w:r w:rsidRPr="007A1E33">
          <w:rPr>
            <w:sz w:val="26"/>
            <w:szCs w:val="26"/>
          </w:rPr>
          <w:fldChar w:fldCharType="begin"/>
        </w:r>
        <w:r w:rsidRPr="007A1E33">
          <w:rPr>
            <w:sz w:val="26"/>
            <w:szCs w:val="26"/>
          </w:rPr>
          <w:instrText xml:space="preserve"> PAGE   \* MERGEFORMAT </w:instrText>
        </w:r>
        <w:r w:rsidRPr="007A1E33">
          <w:rPr>
            <w:sz w:val="26"/>
            <w:szCs w:val="26"/>
          </w:rPr>
          <w:fldChar w:fldCharType="separate"/>
        </w:r>
        <w:r w:rsidR="00F969E1">
          <w:rPr>
            <w:noProof/>
            <w:sz w:val="26"/>
            <w:szCs w:val="26"/>
          </w:rPr>
          <w:t>5</w:t>
        </w:r>
        <w:r w:rsidRPr="007A1E33">
          <w:rPr>
            <w:noProof/>
            <w:sz w:val="26"/>
            <w:szCs w:val="26"/>
          </w:rPr>
          <w:fldChar w:fldCharType="end"/>
        </w:r>
      </w:p>
    </w:sdtContent>
  </w:sdt>
  <w:p w14:paraId="37B4FCE9" w14:textId="3C3B1D16" w:rsidR="003D6E21" w:rsidRPr="007A1E33" w:rsidRDefault="003D6E21">
    <w:pPr>
      <w:pStyle w:val="Head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E173" w14:textId="76B8BC61" w:rsidR="003D6E21" w:rsidRDefault="003D6E21">
    <w:pPr>
      <w:pStyle w:val="Header"/>
      <w:jc w:val="cent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C9"/>
    <w:rsid w:val="00002464"/>
    <w:rsid w:val="00005FB8"/>
    <w:rsid w:val="0005093D"/>
    <w:rsid w:val="000712FD"/>
    <w:rsid w:val="00096C43"/>
    <w:rsid w:val="000B2BB7"/>
    <w:rsid w:val="000C2030"/>
    <w:rsid w:val="000D39E7"/>
    <w:rsid w:val="000E0186"/>
    <w:rsid w:val="0010037F"/>
    <w:rsid w:val="00185B71"/>
    <w:rsid w:val="00186D11"/>
    <w:rsid w:val="00191FDA"/>
    <w:rsid w:val="001C3EAA"/>
    <w:rsid w:val="001E3F73"/>
    <w:rsid w:val="00200F42"/>
    <w:rsid w:val="00231FB8"/>
    <w:rsid w:val="002D0444"/>
    <w:rsid w:val="002E3B8B"/>
    <w:rsid w:val="002E53FE"/>
    <w:rsid w:val="00301A73"/>
    <w:rsid w:val="0034143D"/>
    <w:rsid w:val="003424C5"/>
    <w:rsid w:val="00364C5C"/>
    <w:rsid w:val="003653C9"/>
    <w:rsid w:val="00382030"/>
    <w:rsid w:val="003931DA"/>
    <w:rsid w:val="003A2C7B"/>
    <w:rsid w:val="003B307C"/>
    <w:rsid w:val="003D62ED"/>
    <w:rsid w:val="003D6E21"/>
    <w:rsid w:val="00403794"/>
    <w:rsid w:val="00413537"/>
    <w:rsid w:val="0042435B"/>
    <w:rsid w:val="0043666D"/>
    <w:rsid w:val="00440846"/>
    <w:rsid w:val="00452227"/>
    <w:rsid w:val="00525B93"/>
    <w:rsid w:val="00550B94"/>
    <w:rsid w:val="005B79DC"/>
    <w:rsid w:val="005E5E03"/>
    <w:rsid w:val="006331AB"/>
    <w:rsid w:val="00682304"/>
    <w:rsid w:val="006A0180"/>
    <w:rsid w:val="006B135D"/>
    <w:rsid w:val="006C7661"/>
    <w:rsid w:val="006E0BFE"/>
    <w:rsid w:val="00741A27"/>
    <w:rsid w:val="007A1E33"/>
    <w:rsid w:val="007A1F69"/>
    <w:rsid w:val="007A249E"/>
    <w:rsid w:val="007B17C8"/>
    <w:rsid w:val="007D6745"/>
    <w:rsid w:val="007F1D94"/>
    <w:rsid w:val="00826E5E"/>
    <w:rsid w:val="00840F87"/>
    <w:rsid w:val="00846728"/>
    <w:rsid w:val="008515B7"/>
    <w:rsid w:val="0087048B"/>
    <w:rsid w:val="008E0D55"/>
    <w:rsid w:val="00905E1F"/>
    <w:rsid w:val="00996DDD"/>
    <w:rsid w:val="009D439E"/>
    <w:rsid w:val="009E07AB"/>
    <w:rsid w:val="009F041E"/>
    <w:rsid w:val="00A474E2"/>
    <w:rsid w:val="00A54D7B"/>
    <w:rsid w:val="00A6766C"/>
    <w:rsid w:val="00A772F3"/>
    <w:rsid w:val="00A871E5"/>
    <w:rsid w:val="00A97D8A"/>
    <w:rsid w:val="00AD035A"/>
    <w:rsid w:val="00AD609D"/>
    <w:rsid w:val="00AE7738"/>
    <w:rsid w:val="00B077B9"/>
    <w:rsid w:val="00B25311"/>
    <w:rsid w:val="00B304F9"/>
    <w:rsid w:val="00B60266"/>
    <w:rsid w:val="00B62053"/>
    <w:rsid w:val="00B76AE6"/>
    <w:rsid w:val="00BE31A8"/>
    <w:rsid w:val="00C0252A"/>
    <w:rsid w:val="00C041C5"/>
    <w:rsid w:val="00C31658"/>
    <w:rsid w:val="00C90DFA"/>
    <w:rsid w:val="00CC1EF6"/>
    <w:rsid w:val="00CC3FD7"/>
    <w:rsid w:val="00CE47B1"/>
    <w:rsid w:val="00D036E5"/>
    <w:rsid w:val="00D775D5"/>
    <w:rsid w:val="00DD7D5C"/>
    <w:rsid w:val="00E509CC"/>
    <w:rsid w:val="00E70525"/>
    <w:rsid w:val="00E80F0C"/>
    <w:rsid w:val="00E87604"/>
    <w:rsid w:val="00ED7330"/>
    <w:rsid w:val="00F13592"/>
    <w:rsid w:val="00F61DEE"/>
    <w:rsid w:val="00F629C6"/>
    <w:rsid w:val="00F8158B"/>
    <w:rsid w:val="00F969E1"/>
    <w:rsid w:val="00FA16FF"/>
    <w:rsid w:val="00FA6969"/>
    <w:rsid w:val="00FC4C40"/>
    <w:rsid w:val="00FF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C9"/>
    <w:pPr>
      <w:spacing w:after="0" w:line="240" w:lineRule="auto"/>
    </w:pPr>
    <w:rPr>
      <w:rFonts w:eastAsia="Times New Roman"/>
      <w:kern w:val="0"/>
      <w14:ligatures w14:val="none"/>
    </w:rPr>
  </w:style>
  <w:style w:type="paragraph" w:styleId="Heading1">
    <w:name w:val="heading 1"/>
    <w:basedOn w:val="Normal"/>
    <w:next w:val="Normal"/>
    <w:link w:val="Heading1Char"/>
    <w:uiPriority w:val="9"/>
    <w:qFormat/>
    <w:rsid w:val="003653C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653C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653C9"/>
    <w:pPr>
      <w:keepNext/>
      <w:keepLines/>
      <w:spacing w:before="160" w:after="80" w:line="259" w:lineRule="auto"/>
      <w:outlineLvl w:val="2"/>
    </w:pPr>
    <w:rPr>
      <w:rFonts w:asciiTheme="minorHAnsi" w:eastAsiaTheme="majorEastAsia" w:hAnsiTheme="minorHAnsi" w:cstheme="majorBidi"/>
      <w:color w:val="0F4761" w:themeColor="accent1" w:themeShade="BF"/>
      <w:kern w:val="2"/>
      <w14:ligatures w14:val="standardContextual"/>
    </w:rPr>
  </w:style>
  <w:style w:type="paragraph" w:styleId="Heading4">
    <w:name w:val="heading 4"/>
    <w:basedOn w:val="Normal"/>
    <w:next w:val="Normal"/>
    <w:link w:val="Heading4Char"/>
    <w:uiPriority w:val="9"/>
    <w:semiHidden/>
    <w:unhideWhenUsed/>
    <w:qFormat/>
    <w:rsid w:val="003653C9"/>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653C9"/>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653C9"/>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653C9"/>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653C9"/>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653C9"/>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3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53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53C9"/>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3653C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653C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653C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653C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653C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653C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653C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653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53C9"/>
    <w:pPr>
      <w:numPr>
        <w:ilvl w:val="1"/>
      </w:numPr>
      <w:spacing w:after="160" w:line="259" w:lineRule="auto"/>
    </w:pPr>
    <w:rPr>
      <w:rFonts w:asciiTheme="minorHAnsi" w:eastAsiaTheme="majorEastAsia" w:hAnsiTheme="minorHAnsi" w:cstheme="majorBidi"/>
      <w:color w:val="595959" w:themeColor="text1" w:themeTint="A6"/>
      <w:spacing w:val="15"/>
      <w:kern w:val="2"/>
      <w14:ligatures w14:val="standardContextual"/>
    </w:rPr>
  </w:style>
  <w:style w:type="character" w:customStyle="1" w:styleId="SubtitleChar">
    <w:name w:val="Subtitle Char"/>
    <w:basedOn w:val="DefaultParagraphFont"/>
    <w:link w:val="Subtitle"/>
    <w:uiPriority w:val="11"/>
    <w:rsid w:val="003653C9"/>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3653C9"/>
    <w:pPr>
      <w:spacing w:before="160" w:after="160" w:line="259" w:lineRule="auto"/>
      <w:jc w:val="center"/>
    </w:pPr>
    <w:rPr>
      <w:rFonts w:eastAsiaTheme="minorHAnsi"/>
      <w:i/>
      <w:iCs/>
      <w:color w:val="404040" w:themeColor="text1" w:themeTint="BF"/>
      <w:kern w:val="2"/>
      <w14:ligatures w14:val="standardContextual"/>
    </w:rPr>
  </w:style>
  <w:style w:type="character" w:customStyle="1" w:styleId="QuoteChar">
    <w:name w:val="Quote Char"/>
    <w:basedOn w:val="DefaultParagraphFont"/>
    <w:link w:val="Quote"/>
    <w:uiPriority w:val="29"/>
    <w:rsid w:val="003653C9"/>
    <w:rPr>
      <w:i/>
      <w:iCs/>
      <w:color w:val="404040" w:themeColor="text1" w:themeTint="BF"/>
    </w:rPr>
  </w:style>
  <w:style w:type="paragraph" w:styleId="ListParagraph">
    <w:name w:val="List Paragraph"/>
    <w:basedOn w:val="Normal"/>
    <w:uiPriority w:val="34"/>
    <w:qFormat/>
    <w:rsid w:val="003653C9"/>
    <w:pPr>
      <w:spacing w:after="160" w:line="259" w:lineRule="auto"/>
      <w:ind w:left="720"/>
      <w:contextualSpacing/>
    </w:pPr>
    <w:rPr>
      <w:rFonts w:eastAsiaTheme="minorHAnsi"/>
      <w:kern w:val="2"/>
      <w14:ligatures w14:val="standardContextual"/>
    </w:rPr>
  </w:style>
  <w:style w:type="character" w:styleId="IntenseEmphasis">
    <w:name w:val="Intense Emphasis"/>
    <w:basedOn w:val="DefaultParagraphFont"/>
    <w:uiPriority w:val="21"/>
    <w:qFormat/>
    <w:rsid w:val="003653C9"/>
    <w:rPr>
      <w:i/>
      <w:iCs/>
      <w:color w:val="0F4761" w:themeColor="accent1" w:themeShade="BF"/>
    </w:rPr>
  </w:style>
  <w:style w:type="paragraph" w:styleId="IntenseQuote">
    <w:name w:val="Intense Quote"/>
    <w:basedOn w:val="Normal"/>
    <w:next w:val="Normal"/>
    <w:link w:val="IntenseQuoteChar"/>
    <w:uiPriority w:val="30"/>
    <w:qFormat/>
    <w:rsid w:val="003653C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653C9"/>
    <w:rPr>
      <w:i/>
      <w:iCs/>
      <w:color w:val="0F4761" w:themeColor="accent1" w:themeShade="BF"/>
    </w:rPr>
  </w:style>
  <w:style w:type="character" w:styleId="IntenseReference">
    <w:name w:val="Intense Reference"/>
    <w:basedOn w:val="DefaultParagraphFont"/>
    <w:uiPriority w:val="32"/>
    <w:qFormat/>
    <w:rsid w:val="003653C9"/>
    <w:rPr>
      <w:b/>
      <w:bCs/>
      <w:smallCaps/>
      <w:color w:val="0F4761" w:themeColor="accent1" w:themeShade="BF"/>
      <w:spacing w:val="5"/>
    </w:rPr>
  </w:style>
  <w:style w:type="paragraph" w:styleId="Footer">
    <w:name w:val="footer"/>
    <w:basedOn w:val="Normal"/>
    <w:link w:val="FooterChar"/>
    <w:rsid w:val="003653C9"/>
    <w:pPr>
      <w:tabs>
        <w:tab w:val="center" w:pos="4320"/>
        <w:tab w:val="right" w:pos="8640"/>
      </w:tabs>
    </w:pPr>
  </w:style>
  <w:style w:type="character" w:customStyle="1" w:styleId="FooterChar">
    <w:name w:val="Footer Char"/>
    <w:basedOn w:val="DefaultParagraphFont"/>
    <w:link w:val="Footer"/>
    <w:rsid w:val="003653C9"/>
    <w:rPr>
      <w:rFonts w:eastAsia="Times New Roman"/>
      <w:kern w:val="0"/>
      <w14:ligatures w14:val="none"/>
    </w:rPr>
  </w:style>
  <w:style w:type="character" w:styleId="PageNumber">
    <w:name w:val="page number"/>
    <w:basedOn w:val="DefaultParagraphFont"/>
    <w:rsid w:val="003653C9"/>
  </w:style>
  <w:style w:type="paragraph" w:styleId="Header">
    <w:name w:val="header"/>
    <w:basedOn w:val="Normal"/>
    <w:link w:val="HeaderChar"/>
    <w:uiPriority w:val="99"/>
    <w:unhideWhenUsed/>
    <w:rsid w:val="00846728"/>
    <w:pPr>
      <w:tabs>
        <w:tab w:val="center" w:pos="4680"/>
        <w:tab w:val="right" w:pos="9360"/>
      </w:tabs>
    </w:pPr>
  </w:style>
  <w:style w:type="character" w:customStyle="1" w:styleId="HeaderChar">
    <w:name w:val="Header Char"/>
    <w:basedOn w:val="DefaultParagraphFont"/>
    <w:link w:val="Header"/>
    <w:uiPriority w:val="99"/>
    <w:rsid w:val="00846728"/>
    <w:rPr>
      <w:rFonts w:eastAsia="Times New Roman"/>
      <w:kern w:val="0"/>
      <w14:ligatures w14:val="none"/>
    </w:rPr>
  </w:style>
  <w:style w:type="paragraph" w:styleId="BalloonText">
    <w:name w:val="Balloon Text"/>
    <w:basedOn w:val="Normal"/>
    <w:link w:val="BalloonTextChar"/>
    <w:uiPriority w:val="99"/>
    <w:semiHidden/>
    <w:unhideWhenUsed/>
    <w:rsid w:val="000D39E7"/>
    <w:rPr>
      <w:rFonts w:ascii="Tahoma" w:hAnsi="Tahoma" w:cs="Tahoma"/>
      <w:sz w:val="16"/>
      <w:szCs w:val="16"/>
    </w:rPr>
  </w:style>
  <w:style w:type="character" w:customStyle="1" w:styleId="BalloonTextChar">
    <w:name w:val="Balloon Text Char"/>
    <w:basedOn w:val="DefaultParagraphFont"/>
    <w:link w:val="BalloonText"/>
    <w:uiPriority w:val="99"/>
    <w:semiHidden/>
    <w:rsid w:val="000D39E7"/>
    <w:rPr>
      <w:rFonts w:ascii="Tahoma" w:eastAsia="Times New Roman"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C9"/>
    <w:pPr>
      <w:spacing w:after="0" w:line="240" w:lineRule="auto"/>
    </w:pPr>
    <w:rPr>
      <w:rFonts w:eastAsia="Times New Roman"/>
      <w:kern w:val="0"/>
      <w14:ligatures w14:val="none"/>
    </w:rPr>
  </w:style>
  <w:style w:type="paragraph" w:styleId="Heading1">
    <w:name w:val="heading 1"/>
    <w:basedOn w:val="Normal"/>
    <w:next w:val="Normal"/>
    <w:link w:val="Heading1Char"/>
    <w:uiPriority w:val="9"/>
    <w:qFormat/>
    <w:rsid w:val="003653C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653C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653C9"/>
    <w:pPr>
      <w:keepNext/>
      <w:keepLines/>
      <w:spacing w:before="160" w:after="80" w:line="259" w:lineRule="auto"/>
      <w:outlineLvl w:val="2"/>
    </w:pPr>
    <w:rPr>
      <w:rFonts w:asciiTheme="minorHAnsi" w:eastAsiaTheme="majorEastAsia" w:hAnsiTheme="minorHAnsi" w:cstheme="majorBidi"/>
      <w:color w:val="0F4761" w:themeColor="accent1" w:themeShade="BF"/>
      <w:kern w:val="2"/>
      <w14:ligatures w14:val="standardContextual"/>
    </w:rPr>
  </w:style>
  <w:style w:type="paragraph" w:styleId="Heading4">
    <w:name w:val="heading 4"/>
    <w:basedOn w:val="Normal"/>
    <w:next w:val="Normal"/>
    <w:link w:val="Heading4Char"/>
    <w:uiPriority w:val="9"/>
    <w:semiHidden/>
    <w:unhideWhenUsed/>
    <w:qFormat/>
    <w:rsid w:val="003653C9"/>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653C9"/>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653C9"/>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653C9"/>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653C9"/>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653C9"/>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3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53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53C9"/>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3653C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653C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653C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653C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653C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653C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653C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653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53C9"/>
    <w:pPr>
      <w:numPr>
        <w:ilvl w:val="1"/>
      </w:numPr>
      <w:spacing w:after="160" w:line="259" w:lineRule="auto"/>
    </w:pPr>
    <w:rPr>
      <w:rFonts w:asciiTheme="minorHAnsi" w:eastAsiaTheme="majorEastAsia" w:hAnsiTheme="minorHAnsi" w:cstheme="majorBidi"/>
      <w:color w:val="595959" w:themeColor="text1" w:themeTint="A6"/>
      <w:spacing w:val="15"/>
      <w:kern w:val="2"/>
      <w14:ligatures w14:val="standardContextual"/>
    </w:rPr>
  </w:style>
  <w:style w:type="character" w:customStyle="1" w:styleId="SubtitleChar">
    <w:name w:val="Subtitle Char"/>
    <w:basedOn w:val="DefaultParagraphFont"/>
    <w:link w:val="Subtitle"/>
    <w:uiPriority w:val="11"/>
    <w:rsid w:val="003653C9"/>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3653C9"/>
    <w:pPr>
      <w:spacing w:before="160" w:after="160" w:line="259" w:lineRule="auto"/>
      <w:jc w:val="center"/>
    </w:pPr>
    <w:rPr>
      <w:rFonts w:eastAsiaTheme="minorHAnsi"/>
      <w:i/>
      <w:iCs/>
      <w:color w:val="404040" w:themeColor="text1" w:themeTint="BF"/>
      <w:kern w:val="2"/>
      <w14:ligatures w14:val="standardContextual"/>
    </w:rPr>
  </w:style>
  <w:style w:type="character" w:customStyle="1" w:styleId="QuoteChar">
    <w:name w:val="Quote Char"/>
    <w:basedOn w:val="DefaultParagraphFont"/>
    <w:link w:val="Quote"/>
    <w:uiPriority w:val="29"/>
    <w:rsid w:val="003653C9"/>
    <w:rPr>
      <w:i/>
      <w:iCs/>
      <w:color w:val="404040" w:themeColor="text1" w:themeTint="BF"/>
    </w:rPr>
  </w:style>
  <w:style w:type="paragraph" w:styleId="ListParagraph">
    <w:name w:val="List Paragraph"/>
    <w:basedOn w:val="Normal"/>
    <w:uiPriority w:val="34"/>
    <w:qFormat/>
    <w:rsid w:val="003653C9"/>
    <w:pPr>
      <w:spacing w:after="160" w:line="259" w:lineRule="auto"/>
      <w:ind w:left="720"/>
      <w:contextualSpacing/>
    </w:pPr>
    <w:rPr>
      <w:rFonts w:eastAsiaTheme="minorHAnsi"/>
      <w:kern w:val="2"/>
      <w14:ligatures w14:val="standardContextual"/>
    </w:rPr>
  </w:style>
  <w:style w:type="character" w:styleId="IntenseEmphasis">
    <w:name w:val="Intense Emphasis"/>
    <w:basedOn w:val="DefaultParagraphFont"/>
    <w:uiPriority w:val="21"/>
    <w:qFormat/>
    <w:rsid w:val="003653C9"/>
    <w:rPr>
      <w:i/>
      <w:iCs/>
      <w:color w:val="0F4761" w:themeColor="accent1" w:themeShade="BF"/>
    </w:rPr>
  </w:style>
  <w:style w:type="paragraph" w:styleId="IntenseQuote">
    <w:name w:val="Intense Quote"/>
    <w:basedOn w:val="Normal"/>
    <w:next w:val="Normal"/>
    <w:link w:val="IntenseQuoteChar"/>
    <w:uiPriority w:val="30"/>
    <w:qFormat/>
    <w:rsid w:val="003653C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653C9"/>
    <w:rPr>
      <w:i/>
      <w:iCs/>
      <w:color w:val="0F4761" w:themeColor="accent1" w:themeShade="BF"/>
    </w:rPr>
  </w:style>
  <w:style w:type="character" w:styleId="IntenseReference">
    <w:name w:val="Intense Reference"/>
    <w:basedOn w:val="DefaultParagraphFont"/>
    <w:uiPriority w:val="32"/>
    <w:qFormat/>
    <w:rsid w:val="003653C9"/>
    <w:rPr>
      <w:b/>
      <w:bCs/>
      <w:smallCaps/>
      <w:color w:val="0F4761" w:themeColor="accent1" w:themeShade="BF"/>
      <w:spacing w:val="5"/>
    </w:rPr>
  </w:style>
  <w:style w:type="paragraph" w:styleId="Footer">
    <w:name w:val="footer"/>
    <w:basedOn w:val="Normal"/>
    <w:link w:val="FooterChar"/>
    <w:rsid w:val="003653C9"/>
    <w:pPr>
      <w:tabs>
        <w:tab w:val="center" w:pos="4320"/>
        <w:tab w:val="right" w:pos="8640"/>
      </w:tabs>
    </w:pPr>
  </w:style>
  <w:style w:type="character" w:customStyle="1" w:styleId="FooterChar">
    <w:name w:val="Footer Char"/>
    <w:basedOn w:val="DefaultParagraphFont"/>
    <w:link w:val="Footer"/>
    <w:rsid w:val="003653C9"/>
    <w:rPr>
      <w:rFonts w:eastAsia="Times New Roman"/>
      <w:kern w:val="0"/>
      <w14:ligatures w14:val="none"/>
    </w:rPr>
  </w:style>
  <w:style w:type="character" w:styleId="PageNumber">
    <w:name w:val="page number"/>
    <w:basedOn w:val="DefaultParagraphFont"/>
    <w:rsid w:val="003653C9"/>
  </w:style>
  <w:style w:type="paragraph" w:styleId="Header">
    <w:name w:val="header"/>
    <w:basedOn w:val="Normal"/>
    <w:link w:val="HeaderChar"/>
    <w:uiPriority w:val="99"/>
    <w:unhideWhenUsed/>
    <w:rsid w:val="00846728"/>
    <w:pPr>
      <w:tabs>
        <w:tab w:val="center" w:pos="4680"/>
        <w:tab w:val="right" w:pos="9360"/>
      </w:tabs>
    </w:pPr>
  </w:style>
  <w:style w:type="character" w:customStyle="1" w:styleId="HeaderChar">
    <w:name w:val="Header Char"/>
    <w:basedOn w:val="DefaultParagraphFont"/>
    <w:link w:val="Header"/>
    <w:uiPriority w:val="99"/>
    <w:rsid w:val="00846728"/>
    <w:rPr>
      <w:rFonts w:eastAsia="Times New Roman"/>
      <w:kern w:val="0"/>
      <w14:ligatures w14:val="none"/>
    </w:rPr>
  </w:style>
  <w:style w:type="paragraph" w:styleId="BalloonText">
    <w:name w:val="Balloon Text"/>
    <w:basedOn w:val="Normal"/>
    <w:link w:val="BalloonTextChar"/>
    <w:uiPriority w:val="99"/>
    <w:semiHidden/>
    <w:unhideWhenUsed/>
    <w:rsid w:val="000D39E7"/>
    <w:rPr>
      <w:rFonts w:ascii="Tahoma" w:hAnsi="Tahoma" w:cs="Tahoma"/>
      <w:sz w:val="16"/>
      <w:szCs w:val="16"/>
    </w:rPr>
  </w:style>
  <w:style w:type="character" w:customStyle="1" w:styleId="BalloonTextChar">
    <w:name w:val="Balloon Text Char"/>
    <w:basedOn w:val="DefaultParagraphFont"/>
    <w:link w:val="BalloonText"/>
    <w:uiPriority w:val="99"/>
    <w:semiHidden/>
    <w:rsid w:val="000D39E7"/>
    <w:rPr>
      <w:rFonts w:ascii="Tahoma" w:eastAsia="Times New Roman"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NC3</cp:lastModifiedBy>
  <cp:revision>10</cp:revision>
  <cp:lastPrinted>2024-05-03T03:02:00Z</cp:lastPrinted>
  <dcterms:created xsi:type="dcterms:W3CDTF">2024-04-23T02:59:00Z</dcterms:created>
  <dcterms:modified xsi:type="dcterms:W3CDTF">2024-05-03T03:02:00Z</dcterms:modified>
</cp:coreProperties>
</file>