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03" w:rsidRDefault="00DB0303">
      <w:pPr>
        <w:rPr>
          <w:rFonts w:ascii="Arial" w:hAnsi="Arial"/>
          <w:sz w:val="2"/>
          <w:lang w:val="vi-VN"/>
        </w:rPr>
      </w:pPr>
    </w:p>
    <w:tbl>
      <w:tblPr>
        <w:tblW w:w="9809" w:type="dxa"/>
        <w:jc w:val="center"/>
        <w:tblLook w:val="0000" w:firstRow="0" w:lastRow="0" w:firstColumn="0" w:lastColumn="0" w:noHBand="0" w:noVBand="0"/>
      </w:tblPr>
      <w:tblGrid>
        <w:gridCol w:w="3233"/>
        <w:gridCol w:w="6576"/>
      </w:tblGrid>
      <w:tr w:rsidR="00DB0303" w:rsidRPr="00B90D04" w:rsidTr="00B90D04">
        <w:trPr>
          <w:trHeight w:val="841"/>
          <w:jc w:val="center"/>
        </w:trPr>
        <w:tc>
          <w:tcPr>
            <w:tcW w:w="3233" w:type="dxa"/>
          </w:tcPr>
          <w:p w:rsidR="00DB0303" w:rsidRPr="00B90D04" w:rsidRDefault="00092E68">
            <w:pPr>
              <w:jc w:val="center"/>
              <w:rPr>
                <w:rFonts w:ascii="Times New Roman" w:hAnsi="Times New Roman"/>
                <w:b/>
              </w:rPr>
            </w:pPr>
            <w:r w:rsidRPr="00B90D04">
              <w:rPr>
                <w:rFonts w:ascii="Times New Roman" w:hAnsi="Times New Roman"/>
                <w:b/>
              </w:rPr>
              <w:t>ỦY BAN NHÂN DÂN</w:t>
            </w:r>
          </w:p>
          <w:p w:rsidR="006D170D" w:rsidRPr="00B90D04" w:rsidRDefault="00092E68" w:rsidP="006D170D">
            <w:pPr>
              <w:jc w:val="center"/>
              <w:rPr>
                <w:rFonts w:ascii="Times New Roman" w:hAnsi="Times New Roman"/>
              </w:rPr>
            </w:pPr>
            <w:r w:rsidRPr="00B90D04">
              <w:rPr>
                <w:rFonts w:ascii="Times New Roman" w:hAnsi="Times New Roman"/>
                <w:b/>
                <w:bCs/>
              </w:rPr>
              <w:t>TỈNH HÀ TĨNH</w:t>
            </w:r>
            <w:r w:rsidR="006D170D" w:rsidRPr="00B90D04">
              <w:rPr>
                <w:rFonts w:ascii="Times New Roman" w:hAnsi="Times New Roman"/>
                <w:lang w:val="vi-VN"/>
              </w:rPr>
              <w:t xml:space="preserve"> </w:t>
            </w:r>
          </w:p>
          <w:p w:rsidR="006D170D" w:rsidRPr="00B90D04" w:rsidRDefault="008C1F1E" w:rsidP="006D170D">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660464</wp:posOffset>
                      </wp:positionH>
                      <wp:positionV relativeFrom="paragraph">
                        <wp:posOffset>26670</wp:posOffset>
                      </wp:positionV>
                      <wp:extent cx="630091"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6300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A341B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2pt,2.1pt" to="101.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GZmgEAAJMDAAAOAAAAZHJzL2Uyb0RvYy54bWysU9uO0zAQfUfiHyy/0ySLtIKo6T7sCl4Q&#10;rLh8gNcZN5ZsjzU2Tfr3jN02RSwSAvHi+DLnzJwzk+3d4p04ACWLYZDdppUCgsbRhv0gv3199+qN&#10;FCmrMCqHAQZ5hCTvdi9fbOfYww1O6EYgwSQh9XMc5JRz7Jsm6Qm8ShuMEPjRIHmV+Uj7ZiQ1M7t3&#10;zU3b3jYz0hgJNaTEtw+nR7mr/MaAzp+MSZCFGyTXlutKdX0qa7Pbqn5PKk5Wn8tQ/1CFVzZw0pXq&#10;QWUlvpN9RuWtJkxo8kajb9AYq6FqYDVd+4uaL5OKULWwOSmuNqX/R6s/Hu7DI7ENc0x9io9UVCyG&#10;fPlyfWKpZh1Xs2DJQvPl7eu2fdtJoS9PzRUXKeX3gF6UzSCdDUWG6tXhQ8qci0MvIXy4Zq67fHRQ&#10;gl34DEbYkXN1FV2HAu4diYPidiqtIeSutJD5anSBGevcCmz/DDzHFyjUgfkb8IqomTHkFextQPpd&#10;9rxcSjan+IsDJ93Fgiccj7Un1RrufFV4ntIyWj+fK/z6L+1+AAAA//8DAFBLAwQUAAYACAAAACEA&#10;nvWqMuIAAAAMAQAADwAAAGRycy9kb3ducmV2LnhtbEyPzU7DMBCE70i8g7VIXFDrENKqSuNU/Kjq&#10;gSJEwwO48ZJExOsodtKUp2fhApfVfhrt7Ey2mWwrRux940jB7TwCgVQ601Cl4L3YzlYgfNBkdOsI&#10;FZzRwya/vMh0atyJ3nA8hEqwCflUK6hD6FIpfVmj1X7uOiTWPlxvdWDsK2l6fWJz28o4ipbS6ob4&#10;Q607fKyx/DwMVsFu+4DPi/NQJWaxK27GYv/y9bpS6vpqelrzuF+DCDiFvwv46cD5IedgRzeQ8aJl&#10;jhIuFBQkMQjW4+iOl+MvyzyT/0vk3wAAAP//AwBQSwECLQAUAAYACAAAACEAtoM4kv4AAADhAQAA&#10;EwAAAAAAAAAAAAAAAAAAAAAAW0NvbnRlbnRfVHlwZXNdLnhtbFBLAQItABQABgAIAAAAIQA4/SH/&#10;1gAAAJQBAAALAAAAAAAAAAAAAAAAAC8BAABfcmVscy8ucmVsc1BLAQItABQABgAIAAAAIQByHyGZ&#10;mgEAAJMDAAAOAAAAAAAAAAAAAAAAAC4CAABkcnMvZTJvRG9jLnhtbFBLAQItABQABgAIAAAAIQCe&#10;9aoy4gAAAAwBAAAPAAAAAAAAAAAAAAAAAPQDAABkcnMvZG93bnJldi54bWxQSwUGAAAAAAQABADz&#10;AAAAAwUAAAAA&#10;" strokecolor="#4579b8 [3044]"/>
                  </w:pict>
                </mc:Fallback>
              </mc:AlternateContent>
            </w:r>
          </w:p>
          <w:p w:rsidR="006D170D" w:rsidRPr="008C1F1E" w:rsidRDefault="006D170D" w:rsidP="006D170D">
            <w:pPr>
              <w:jc w:val="center"/>
              <w:rPr>
                <w:rFonts w:ascii="Times New Roman" w:hAnsi="Times New Roman"/>
                <w:sz w:val="2"/>
              </w:rPr>
            </w:pPr>
          </w:p>
          <w:p w:rsidR="006D170D" w:rsidRPr="008C1F1E" w:rsidRDefault="006D170D" w:rsidP="008C1F1E">
            <w:pPr>
              <w:spacing w:before="120"/>
              <w:jc w:val="center"/>
              <w:rPr>
                <w:rFonts w:ascii="Times New Roman" w:hAnsi="Times New Roman"/>
                <w:sz w:val="26"/>
                <w:vertAlign w:val="subscript"/>
              </w:rPr>
            </w:pPr>
            <w:r w:rsidRPr="008C1F1E">
              <w:rPr>
                <w:rFonts w:ascii="Times New Roman" w:hAnsi="Times New Roman"/>
                <w:sz w:val="26"/>
                <w:lang w:val="vi-VN"/>
              </w:rPr>
              <w:t xml:space="preserve">Số:       </w:t>
            </w:r>
            <w:r w:rsidR="00972831">
              <w:rPr>
                <w:rFonts w:ascii="Times New Roman" w:hAnsi="Times New Roman"/>
                <w:sz w:val="26"/>
              </w:rPr>
              <w:t xml:space="preserve"> </w:t>
            </w:r>
            <w:r w:rsidRPr="008C1F1E">
              <w:rPr>
                <w:rFonts w:ascii="Times New Roman" w:hAnsi="Times New Roman"/>
                <w:sz w:val="26"/>
                <w:lang w:val="vi-VN"/>
              </w:rPr>
              <w:t xml:space="preserve"> </w:t>
            </w:r>
            <w:r w:rsidR="008C1F1E">
              <w:rPr>
                <w:rFonts w:ascii="Times New Roman" w:hAnsi="Times New Roman"/>
                <w:sz w:val="26"/>
              </w:rPr>
              <w:t xml:space="preserve">  </w:t>
            </w:r>
            <w:r w:rsidRPr="008C1F1E">
              <w:rPr>
                <w:rFonts w:ascii="Times New Roman" w:hAnsi="Times New Roman"/>
                <w:sz w:val="26"/>
                <w:lang w:val="vi-VN"/>
              </w:rPr>
              <w:t>/</w:t>
            </w:r>
            <w:r w:rsidR="00B90D04" w:rsidRPr="008C1F1E">
              <w:rPr>
                <w:rFonts w:ascii="Times New Roman" w:hAnsi="Times New Roman"/>
                <w:sz w:val="26"/>
              </w:rPr>
              <w:t>KH-</w:t>
            </w:r>
            <w:r w:rsidRPr="008C1F1E">
              <w:rPr>
                <w:rFonts w:ascii="Times New Roman" w:hAnsi="Times New Roman"/>
                <w:sz w:val="26"/>
                <w:lang w:val="vi-VN"/>
              </w:rPr>
              <w:t>UBND</w:t>
            </w:r>
          </w:p>
          <w:p w:rsidR="00DB0303" w:rsidRPr="00B90D04" w:rsidRDefault="00DB0303">
            <w:pPr>
              <w:jc w:val="center"/>
              <w:rPr>
                <w:rFonts w:ascii="Times New Roman" w:hAnsi="Times New Roman"/>
                <w:b/>
              </w:rPr>
            </w:pPr>
          </w:p>
        </w:tc>
        <w:tc>
          <w:tcPr>
            <w:tcW w:w="6576" w:type="dxa"/>
          </w:tcPr>
          <w:p w:rsidR="00DB0303" w:rsidRPr="008C1F1E" w:rsidRDefault="00092E68">
            <w:pPr>
              <w:jc w:val="center"/>
              <w:rPr>
                <w:rFonts w:ascii="Times New Roman" w:hAnsi="Times New Roman"/>
                <w:b/>
                <w:bCs/>
                <w:sz w:val="26"/>
              </w:rPr>
            </w:pPr>
            <w:r w:rsidRPr="008C1F1E">
              <w:rPr>
                <w:rFonts w:ascii="Times New Roman" w:hAnsi="Times New Roman"/>
                <w:b/>
                <w:bCs/>
                <w:sz w:val="26"/>
              </w:rPr>
              <w:t>CỘNG HÒA XÃ HỘI CHỦ NGHĨA VIỆT NAM</w:t>
            </w:r>
          </w:p>
          <w:p w:rsidR="00DB0303" w:rsidRPr="00B90D04" w:rsidRDefault="00092E68">
            <w:pPr>
              <w:jc w:val="center"/>
              <w:rPr>
                <w:rFonts w:ascii="Times New Roman" w:hAnsi="Times New Roman"/>
                <w:b/>
                <w:bCs/>
              </w:rPr>
            </w:pPr>
            <w:r w:rsidRPr="00B90D04">
              <w:rPr>
                <w:rFonts w:ascii="Times New Roman" w:hAnsi="Times New Roman"/>
                <w:b/>
                <w:bCs/>
              </w:rPr>
              <w:t>Độc lập - Tự do - Hạnh phúc</w:t>
            </w:r>
          </w:p>
          <w:p w:rsidR="006D170D" w:rsidRPr="00B90D04" w:rsidRDefault="008C1F1E">
            <w:pPr>
              <w:rPr>
                <w:rFonts w:ascii="Times New Roman" w:hAnsi="Times New Roman"/>
                <w:i/>
                <w:iCs/>
              </w:rPr>
            </w:pPr>
            <w:r>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972820</wp:posOffset>
                      </wp:positionH>
                      <wp:positionV relativeFrom="paragraph">
                        <wp:posOffset>10096</wp:posOffset>
                      </wp:positionV>
                      <wp:extent cx="2074689" cy="15368"/>
                      <wp:effectExtent l="0" t="0" r="20955" b="22860"/>
                      <wp:wrapNone/>
                      <wp:docPr id="2" name="Straight Connector 2"/>
                      <wp:cNvGraphicFramePr/>
                      <a:graphic xmlns:a="http://schemas.openxmlformats.org/drawingml/2006/main">
                        <a:graphicData uri="http://schemas.microsoft.com/office/word/2010/wordprocessingShape">
                          <wps:wsp>
                            <wps:cNvCnPr/>
                            <wps:spPr>
                              <a:xfrm flipV="1">
                                <a:off x="0" y="0"/>
                                <a:ext cx="2074689" cy="153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9A2241" id="Straight Connector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6.6pt,.8pt" to="239.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oXmqQEAAKIDAAAOAAAAZHJzL2Uyb0RvYy54bWysU8tu2zAQvAfoPxC815LdxnEFyzkkaC5B&#10;GzRt7wy1tAjwhSVryX/fJWUrQRsUaNELQZE7szPD1fZ6tIYdAKP2ruXLRc0ZOOk77fYt//b149sN&#10;ZzEJ1wnjHbT8CJFf795cbIfQwMr33nSAjEhcbIbQ8j6l0FRVlD1YERc+gKNL5dGKRJ+4rzoUA7Fb&#10;U63qel0NHruAXkKMdHo7XfJd4VcKZPqsVITETMtJWyorlvUpr9VuK5o9itBreZIh/kGFFdpR05nq&#10;ViTBfqD+jcpqiT56lRbS28orpSUUD+RmWf/i5rEXAYoXCieGOab4/2jlp8ONe0CKYQixieEBs4tR&#10;oWXK6PCd3rT4IqVsLLEd59hgTEzS4aq+er/efOBM0t3y8t16k2OtJppMFzCmO/CW5U3LjXbZlWjE&#10;4T6mqfRcQrhnIWWXjgZysXFfQDHdUcNJUpkRuDHIDoJeV0gJLi1PrUt1hiltzAysS9s/Ak/1GQpl&#10;fv4GPCNKZ+/SDLbaeXytexrPktVUf05g8p0jePLdsTxRiYYGoYR7Gto8aS+/C/z519r9BAAA//8D&#10;AFBLAwQUAAYACAAAACEA5Fenx90AAAAMAQAADwAAAGRycy9kb3ducmV2LnhtbExPQU7DMBC8I/EH&#10;a5G4UaehFJrGqRChZ9QCEkc3XpKAvY5st01+z3KCy2pGszs7U25GZ8UJQ+w9KZjPMhBIjTc9tQre&#10;Xrc3DyBi0mS09YQKJoywqS4vSl0Yf6YdnvapFWxCsdAKupSGQsrYdOh0nPkBibVPH5xOTEMrTdBn&#10;NndW5lm2lE73xB86PeBTh833/ugURNs+f03vk69zE6Z6Gz/wZb5Q6vpqrNc8HtcgEo7p7wJ+O3B+&#10;qDjYwR/JRGGZ393mvMpgCYL1xf1qBeLAIANZlfJ/ieoHAAD//wMAUEsBAi0AFAAGAAgAAAAhALaD&#10;OJL+AAAA4QEAABMAAAAAAAAAAAAAAAAAAAAAAFtDb250ZW50X1R5cGVzXS54bWxQSwECLQAUAAYA&#10;CAAAACEAOP0h/9YAAACUAQAACwAAAAAAAAAAAAAAAAAvAQAAX3JlbHMvLnJlbHNQSwECLQAUAAYA&#10;CAAAACEANh6F5qkBAACiAwAADgAAAAAAAAAAAAAAAAAuAgAAZHJzL2Uyb0RvYy54bWxQSwECLQAU&#10;AAYACAAAACEA5Fenx90AAAAMAQAADwAAAAAAAAAAAAAAAAADBAAAZHJzL2Rvd25yZXYueG1sUEsF&#10;BgAAAAAEAAQA8wAAAA0FAAAAAA==&#10;" strokecolor="#4579b8 [3044]"/>
                  </w:pict>
                </mc:Fallback>
              </mc:AlternateContent>
            </w:r>
            <w:r w:rsidR="006D170D" w:rsidRPr="00B90D04">
              <w:rPr>
                <w:rFonts w:ascii="Times New Roman" w:hAnsi="Times New Roman"/>
                <w:noProof/>
              </w:rPr>
              <w:t xml:space="preserve"> </w:t>
            </w:r>
            <w:r w:rsidR="00092E68" w:rsidRPr="00B90D04">
              <w:rPr>
                <w:rFonts w:ascii="Times New Roman" w:hAnsi="Times New Roman"/>
                <w:i/>
                <w:iCs/>
              </w:rPr>
              <w:t xml:space="preserve">       </w:t>
            </w:r>
          </w:p>
          <w:p w:rsidR="006D170D" w:rsidRPr="008C1F1E" w:rsidRDefault="006D170D">
            <w:pPr>
              <w:rPr>
                <w:rFonts w:ascii="Times New Roman" w:hAnsi="Times New Roman"/>
                <w:i/>
                <w:iCs/>
                <w:sz w:val="2"/>
              </w:rPr>
            </w:pPr>
          </w:p>
          <w:p w:rsidR="00DB0303" w:rsidRPr="00B90D04" w:rsidRDefault="008C1F1E" w:rsidP="008C1F1E">
            <w:pPr>
              <w:spacing w:before="120"/>
              <w:rPr>
                <w:rFonts w:ascii="Times New Roman" w:hAnsi="Times New Roman"/>
                <w:b/>
                <w:bCs/>
              </w:rPr>
            </w:pPr>
            <w:r>
              <w:rPr>
                <w:rFonts w:ascii="Times New Roman" w:hAnsi="Times New Roman"/>
                <w:i/>
                <w:iCs/>
              </w:rPr>
              <w:t xml:space="preserve">                        </w:t>
            </w:r>
            <w:r w:rsidR="006D170D" w:rsidRPr="00B90D04">
              <w:rPr>
                <w:rFonts w:ascii="Times New Roman" w:hAnsi="Times New Roman"/>
                <w:i/>
                <w:lang w:val="vi-VN"/>
              </w:rPr>
              <w:t>Hà Tĩnh, ngày      tháng</w:t>
            </w:r>
            <w:r>
              <w:rPr>
                <w:rFonts w:ascii="Times New Roman" w:hAnsi="Times New Roman"/>
                <w:i/>
              </w:rPr>
              <w:t xml:space="preserve"> </w:t>
            </w:r>
            <w:r w:rsidR="006D170D" w:rsidRPr="00B90D04">
              <w:rPr>
                <w:rFonts w:ascii="Times New Roman" w:hAnsi="Times New Roman"/>
                <w:i/>
                <w:lang w:val="vi-VN"/>
              </w:rPr>
              <w:t xml:space="preserve">    năm 202</w:t>
            </w:r>
            <w:r w:rsidR="006D170D" w:rsidRPr="00B90D04">
              <w:rPr>
                <w:rFonts w:ascii="Times New Roman" w:hAnsi="Times New Roman"/>
                <w:i/>
              </w:rPr>
              <w:t>4</w:t>
            </w:r>
          </w:p>
        </w:tc>
      </w:tr>
    </w:tbl>
    <w:p w:rsidR="00DB0303" w:rsidRDefault="00DB0303">
      <w:pPr>
        <w:rPr>
          <w:rFonts w:ascii="Times New Roman" w:hAnsi="Times New Roman"/>
          <w:b/>
          <w:sz w:val="22"/>
          <w:lang w:val="vi-VN"/>
        </w:rPr>
      </w:pPr>
    </w:p>
    <w:p w:rsidR="00DB0303" w:rsidRDefault="00092E68">
      <w:pPr>
        <w:widowControl w:val="0"/>
        <w:ind w:firstLine="720"/>
        <w:jc w:val="center"/>
        <w:rPr>
          <w:rFonts w:ascii="Times New Roman" w:hAnsi="Times New Roman"/>
          <w:b/>
        </w:rPr>
      </w:pPr>
      <w:r>
        <w:rPr>
          <w:rFonts w:ascii="Times New Roman" w:hAnsi="Times New Roman"/>
          <w:b/>
        </w:rPr>
        <w:t>KẾ HOẠCH</w:t>
      </w:r>
    </w:p>
    <w:p w:rsidR="00DB0303" w:rsidRDefault="00092E68">
      <w:pPr>
        <w:widowControl w:val="0"/>
        <w:ind w:firstLine="720"/>
        <w:jc w:val="center"/>
        <w:rPr>
          <w:rFonts w:ascii="Times New Roman" w:hAnsi="Times New Roman"/>
          <w:b/>
        </w:rPr>
      </w:pPr>
      <w:r>
        <w:rPr>
          <w:rFonts w:ascii="Times New Roman" w:hAnsi="Times New Roman"/>
          <w:b/>
        </w:rPr>
        <w:t>Thực hiện</w:t>
      </w:r>
      <w:r>
        <w:rPr>
          <w:rFonts w:ascii="Times New Roman" w:hAnsi="Times New Roman"/>
        </w:rPr>
        <w:t xml:space="preserve"> </w:t>
      </w:r>
      <w:r>
        <w:rPr>
          <w:rFonts w:ascii="Times New Roman" w:hAnsi="Times New Roman"/>
          <w:b/>
        </w:rPr>
        <w:t>các chương trình mục tiêu quốc gia năm 2024</w:t>
      </w:r>
    </w:p>
    <w:p w:rsidR="00DB0303" w:rsidRDefault="00092E68">
      <w:pPr>
        <w:widowControl w:val="0"/>
        <w:ind w:firstLine="720"/>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14:anchorId="7BF76B1D" wp14:editId="5DD53BB5">
                <wp:simplePos x="0" y="0"/>
                <wp:positionH relativeFrom="column">
                  <wp:posOffset>2425700</wp:posOffset>
                </wp:positionH>
                <wp:positionV relativeFrom="paragraph">
                  <wp:posOffset>66040</wp:posOffset>
                </wp:positionV>
                <wp:extent cx="1443355" cy="4445"/>
                <wp:effectExtent l="0" t="0" r="23495" b="336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335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035616" id="_x0000_t32" coordsize="21600,21600" o:spt="32" o:oned="t" path="m,l21600,21600e" filled="f">
                <v:path arrowok="t" fillok="f" o:connecttype="none"/>
                <o:lock v:ext="edit" shapetype="t"/>
              </v:shapetype>
              <v:shape id="Straight Arrow Connector 3" o:spid="_x0000_s1026" type="#_x0000_t32" style="position:absolute;margin-left:191pt;margin-top:5.2pt;width:113.65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O0AEAAJUDAAAOAAAAZHJzL2Uyb0RvYy54bWysU8GOEzEMvSPxD1HudNpuB8Go0z10WS4L&#10;VNrlA9wkMxORiSM77bR/TxK6ZYELQswhGsf28/Ozs749jU4cDbFF38rFbC6F8Qq19X0rvz7dv3kn&#10;BUfwGhx608qzYXm7ef1qPYXGLHFApw2JBOK5mUIrhxhDU1WsBjMCzzAYn5wd0ggxmdRXmmBK6KOr&#10;lvP522pC0oFQGeZ0e/fDKTcFv+uMil+6jk0UrpWJWywnlXOfz2qzhqYnCINVFxrwDyxGsD4VvULd&#10;QQRxIPsH1GgVIWMXZwrHCrvOKlN6SN0s5r918zhAMKWXJA6Hq0z8/2DV5+PW7yhTVyf/GB5QfWPh&#10;cTuA700h8HQOaXCLLFU1BW6uKdngsCOxnz6hTjFwiFhUOHU0ZsjUnzgVsc9Xsc0pCpUuF6vVzU1d&#10;S6GSb7Va1aUANM+5gTh+NDiK/NNKjgS2H+IWvU9TRVqUSnB84JiZQfOckAt7vLfOleE6L6ZWvq+X&#10;dUlgdFZnZw5j6vdbR+IIeT3Kd2HxSxjhwesCNhjQH7wWsWji00rLjD4aLYUz6QXkvxIZwbq/iUzE&#10;nb8om8XMm8vNHvV5R7mvbKXZlw4ve5qX66Vdon6+ps13AAAA//8DAFBLAwQUAAYACAAAACEAjhRx&#10;PeMAAAAOAQAADwAAAGRycy9kb3ducmV2LnhtbEyPQU/DMAyF70j8h8hIXBBL2sG0dU2nCcSBI9sk&#10;rlnjtR2NUzXpWvbrMSe4WLKf/fy+fDO5VlywD40nDclMgUAqvW2o0nDYvz0uQYRoyJrWE2r4xgCb&#10;4vYmN5n1I33gZRcrwSYUMqOhjrHLpAxljc6Eme+QWDv53pnIbV9J25uRzV0rU6UW0pmG+ENtOnyp&#10;sfzaDU4DhuE5UduVqw7v1/HhM72ex26v9f3d9Lrmsl2DiDjFvwv4ZeD8UHCwox/IBtFqmC9TBoos&#10;qCcQvLBQqzmIIw+SBGSRy/8YxQ8AAAD//wMAUEsBAi0AFAAGAAgAAAAhALaDOJL+AAAA4QEAABMA&#10;AAAAAAAAAAAAAAAAAAAAAFtDb250ZW50X1R5cGVzXS54bWxQSwECLQAUAAYACAAAACEAOP0h/9YA&#10;AACUAQAACwAAAAAAAAAAAAAAAAAvAQAAX3JlbHMvLnJlbHNQSwECLQAUAAYACAAAACEAfmnmTtAB&#10;AACVAwAADgAAAAAAAAAAAAAAAAAuAgAAZHJzL2Uyb0RvYy54bWxQSwECLQAUAAYACAAAACEAjhRx&#10;PeMAAAAOAQAADwAAAAAAAAAAAAAAAAAqBAAAZHJzL2Rvd25yZXYueG1sUEsFBgAAAAAEAAQA8wAA&#10;ADoFAAAAAA==&#10;"/>
            </w:pict>
          </mc:Fallback>
        </mc:AlternateContent>
      </w:r>
      <w:r w:rsidR="00B90D04">
        <w:rPr>
          <w:rFonts w:ascii="Times New Roman" w:hAnsi="Times New Roman"/>
        </w:rPr>
        <w:t xml:space="preserve">    </w:t>
      </w:r>
    </w:p>
    <w:p w:rsidR="00DB0303" w:rsidRDefault="00DB0303">
      <w:pPr>
        <w:widowControl w:val="0"/>
        <w:ind w:firstLine="720"/>
        <w:jc w:val="center"/>
        <w:rPr>
          <w:rFonts w:ascii="Times New Roman" w:hAnsi="Times New Roman"/>
          <w:sz w:val="14"/>
        </w:rPr>
      </w:pPr>
    </w:p>
    <w:p w:rsidR="00DB0303" w:rsidRDefault="00092E68" w:rsidP="008C1F1E">
      <w:pPr>
        <w:widowControl w:val="0"/>
        <w:spacing w:before="120"/>
        <w:ind w:firstLine="720"/>
        <w:jc w:val="both"/>
        <w:rPr>
          <w:rFonts w:ascii="Times New Roman" w:hAnsi="Times New Roman"/>
        </w:rPr>
      </w:pPr>
      <w:r>
        <w:rPr>
          <w:rFonts w:ascii="Times New Roman" w:hAnsi="Times New Roman"/>
        </w:rPr>
        <w:t>Thực hiện Quyết định số 54/QĐ-BCĐCTMTQG ngày 08/4/2024 của Ban chỉ đạo Trung ương các Chương trình mục ti</w:t>
      </w:r>
      <w:r w:rsidR="00972831">
        <w:rPr>
          <w:rFonts w:ascii="Times New Roman" w:hAnsi="Times New Roman"/>
        </w:rPr>
        <w:t>êu quốc gia giai đoạn 2021-2025; xét đề nghị của Sở Kế hoạch và Đầu tư tại Văn bản số 1416/KHĐT-KTN ngày 04/5/2024</w:t>
      </w:r>
      <w:r w:rsidR="00972831" w:rsidRPr="00972831">
        <w:rPr>
          <w:rFonts w:ascii="Times New Roman" w:hAnsi="Times New Roman"/>
        </w:rPr>
        <w:t xml:space="preserve">; </w:t>
      </w:r>
      <w:r w:rsidR="00972831" w:rsidRPr="00972831">
        <w:rPr>
          <w:rFonts w:ascii="Times New Roman" w:hAnsi="Times New Roman"/>
          <w:lang w:val="pt-BR"/>
        </w:rPr>
        <w:t>trên cơ sở biểu quyết thống nhất của Thành viên UBND tỉnh (thực hiện trên hệ thống điện tử TD và văn bản giấy)</w:t>
      </w:r>
      <w:r w:rsidR="00972831" w:rsidRPr="002D5427">
        <w:rPr>
          <w:rFonts w:ascii="Times New Roman" w:hAnsi="Times New Roman"/>
          <w:lang w:val="pt-BR"/>
        </w:rPr>
        <w:t xml:space="preserve">, </w:t>
      </w:r>
      <w:r>
        <w:rPr>
          <w:rFonts w:ascii="Times New Roman" w:hAnsi="Times New Roman"/>
        </w:rPr>
        <w:t>UBND tỉnh ban hành Kế hoạch thực hiện các chương trình mục tiêu quố</w:t>
      </w:r>
      <w:r w:rsidR="008C1F1E">
        <w:rPr>
          <w:rFonts w:ascii="Times New Roman" w:hAnsi="Times New Roman"/>
        </w:rPr>
        <w:t>c gia năm 2024 với các nội dung</w:t>
      </w:r>
      <w:r>
        <w:rPr>
          <w:rFonts w:ascii="Times New Roman" w:hAnsi="Times New Roman"/>
        </w:rPr>
        <w:t xml:space="preserve"> như sau:</w:t>
      </w:r>
    </w:p>
    <w:p w:rsidR="00DB0303" w:rsidRPr="008C1F1E" w:rsidRDefault="00092E68" w:rsidP="008C1F1E">
      <w:pPr>
        <w:shd w:val="clear" w:color="auto" w:fill="FFFFFF"/>
        <w:spacing w:before="120"/>
        <w:ind w:firstLine="720"/>
        <w:jc w:val="both"/>
        <w:textAlignment w:val="baseline"/>
        <w:rPr>
          <w:rFonts w:ascii="Times New Roman" w:hAnsi="Times New Roman"/>
          <w:b/>
          <w:sz w:val="26"/>
        </w:rPr>
      </w:pPr>
      <w:bookmarkStart w:id="0" w:name="_Hlk165382981"/>
      <w:r w:rsidRPr="008C1F1E">
        <w:rPr>
          <w:rFonts w:ascii="Times New Roman" w:hAnsi="Times New Roman"/>
          <w:b/>
          <w:sz w:val="26"/>
        </w:rPr>
        <w:t>I. MỤC ĐÍCH, YÊU CẦU</w:t>
      </w:r>
    </w:p>
    <w:p w:rsidR="00DB0303" w:rsidRPr="008C1F1E" w:rsidRDefault="00092E68" w:rsidP="00972831">
      <w:pPr>
        <w:ind w:firstLine="720"/>
        <w:jc w:val="both"/>
        <w:rPr>
          <w:rFonts w:ascii="Times New Roman" w:hAnsi="Times New Roman"/>
        </w:rPr>
      </w:pPr>
      <w:r w:rsidRPr="008C1F1E">
        <w:rPr>
          <w:rFonts w:ascii="Times New Roman" w:hAnsi="Times New Roman"/>
        </w:rPr>
        <w:t xml:space="preserve">1. </w:t>
      </w:r>
      <w:r w:rsidR="00972831" w:rsidRPr="007C362E">
        <w:rPr>
          <w:rFonts w:ascii="Times New Roman" w:hAnsi="Times New Roman"/>
        </w:rPr>
        <w:t>Tiếp tục chủ đạo, triển khai có hiệu quả các Nghị quyết của Quốc hội: số 12//2020/QH14 ngày 19/6/2020, số 24/2021/QH15</w:t>
      </w:r>
      <w:bookmarkStart w:id="1" w:name="_GoBack"/>
      <w:bookmarkEnd w:id="1"/>
      <w:r w:rsidR="00972831" w:rsidRPr="007C362E">
        <w:rPr>
          <w:rFonts w:ascii="Times New Roman" w:hAnsi="Times New Roman"/>
        </w:rPr>
        <w:t xml:space="preserve"> ngày 28/7/2022, số 25/2021/QH/15 ngày 28/7/2022 phê duyệt chủ trương đầu tư 03 chương trình mục tiêu quốc gia (CTMTQG); số 104/2023/QH15 ngày 10/11/2023 về dự toán ngân sách nhà nước năm 2024, số 108/2023/QH15 ngày 29/11/2023 về giám sát chuyên đề về việc triển khai thực hiện các Nghị quyết của Quốc hội về các CTMTQG xây dựng nông thôn mới, giảm nghèo bền vững, phát triển kinh tế - xã hội vùng đồng bào dân tộc thiểu số và miền núi, số 111/2024/QH15 ngày 18/01/2024 về một số cơ chế, chính sách đặc thù thực hiện các CTMTQG; các Quyết định của Thủ tướng Chính phủ: số 1719/QĐ-TTg ngày 14/10/2021, số 90/QĐ-TTg ngày 18/01/2021, số 263/QĐ-TTg ngày 22/02/2022 về phê duyệt đầu tư 03 CTMTQG, số 2114/QĐ-TTg ngày 16/12/2020 phê duyệt Đề án thí điểm xây dựng tỉnh Hà Tĩnh đạt chuẩn nông thôn mới, giai đoạn 2021-2025</w:t>
      </w:r>
      <w:r w:rsidR="00972831" w:rsidRPr="007C362E">
        <w:rPr>
          <w:rFonts w:ascii="Times New Roman" w:hAnsi="Times New Roman"/>
          <w:lang w:val="vi-VN"/>
        </w:rPr>
        <w:t xml:space="preserve"> </w:t>
      </w:r>
      <w:r w:rsidR="00972831" w:rsidRPr="007C362E">
        <w:rPr>
          <w:rFonts w:ascii="Times New Roman" w:hAnsi="Times New Roman"/>
        </w:rPr>
        <w:t>và các văn bản chỉ đạo của Thủ tướng Chính phủ, của Trưởng Ban Chỉ đạo Trung ương</w:t>
      </w:r>
      <w:r w:rsidRPr="008C1F1E">
        <w:rPr>
          <w:rFonts w:ascii="Times New Roman" w:hAnsi="Times New Roman"/>
        </w:rPr>
        <w:t>.</w:t>
      </w:r>
    </w:p>
    <w:p w:rsidR="00DB0303" w:rsidRDefault="00092E68" w:rsidP="008C1F1E">
      <w:pPr>
        <w:shd w:val="clear" w:color="auto" w:fill="FFFFFF"/>
        <w:spacing w:before="120"/>
        <w:ind w:firstLine="720"/>
        <w:jc w:val="both"/>
        <w:textAlignment w:val="baseline"/>
        <w:rPr>
          <w:rFonts w:ascii="Times New Roman" w:hAnsi="Times New Roman"/>
          <w:lang w:val="vi-VN"/>
        </w:rPr>
      </w:pPr>
      <w:r>
        <w:rPr>
          <w:rFonts w:ascii="Times New Roman" w:hAnsi="Times New Roman"/>
          <w:lang w:val="vi-VN"/>
        </w:rPr>
        <w:t xml:space="preserve">2. Tăng cường công tác chỉ đạo từ </w:t>
      </w:r>
      <w:r>
        <w:rPr>
          <w:rFonts w:ascii="Times New Roman" w:hAnsi="Times New Roman"/>
        </w:rPr>
        <w:t xml:space="preserve">tỉnh </w:t>
      </w:r>
      <w:r>
        <w:rPr>
          <w:rFonts w:ascii="Times New Roman" w:hAnsi="Times New Roman"/>
          <w:lang w:val="vi-VN"/>
        </w:rPr>
        <w:t xml:space="preserve">tới </w:t>
      </w:r>
      <w:r>
        <w:rPr>
          <w:rFonts w:ascii="Times New Roman" w:hAnsi="Times New Roman"/>
        </w:rPr>
        <w:t xml:space="preserve">các địa phương đảm bảo sự phối hợp chặt chẽ, hiệu quả và kịp thời giữa các Sở, ban, ngành, địa phương và các cơ quan, tổ chức có liên quan trong công tác tham mưu, </w:t>
      </w:r>
      <w:r>
        <w:rPr>
          <w:rFonts w:ascii="Times New Roman" w:hAnsi="Times New Roman"/>
          <w:lang w:val="vi-VN"/>
        </w:rPr>
        <w:t xml:space="preserve">đề xuất và tổ chức triển khai thực hiện các chính sách, nội dung, nhiệm vụ, giải pháp đã đề ra tại </w:t>
      </w:r>
      <w:r>
        <w:rPr>
          <w:rFonts w:ascii="Times New Roman" w:hAnsi="Times New Roman"/>
        </w:rPr>
        <w:t xml:space="preserve">các </w:t>
      </w:r>
      <w:r w:rsidR="00A33F5C" w:rsidRPr="008C1F1E">
        <w:rPr>
          <w:rFonts w:ascii="Times New Roman" w:hAnsi="Times New Roman"/>
        </w:rPr>
        <w:t>CTMTQG</w:t>
      </w:r>
      <w:r>
        <w:rPr>
          <w:rFonts w:ascii="Times New Roman" w:hAnsi="Times New Roman"/>
          <w:lang w:val="vi-VN"/>
        </w:rPr>
        <w:t>.</w:t>
      </w:r>
    </w:p>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 xml:space="preserve">3. Đẩy mạnh công tác kiểm tra, giám sát, theo dõi định kỳ, đột xuất tiến độ thực hiện các </w:t>
      </w:r>
      <w:r w:rsidR="00A33F5C" w:rsidRPr="008C1F1E">
        <w:rPr>
          <w:rFonts w:ascii="Times New Roman" w:hAnsi="Times New Roman"/>
        </w:rPr>
        <w:t>CTMTQG</w:t>
      </w:r>
      <w:r w:rsidR="00A33F5C">
        <w:rPr>
          <w:rFonts w:ascii="Times New Roman" w:hAnsi="Times New Roman"/>
        </w:rPr>
        <w:t xml:space="preserve"> </w:t>
      </w:r>
      <w:r>
        <w:rPr>
          <w:rFonts w:ascii="Times New Roman" w:hAnsi="Times New Roman"/>
        </w:rPr>
        <w:t>trên địa bàn tỉnh, đảm bảo đẩy nhanh tiến độ thực hiện, giải ngân nguồn vốn đúng kế hoạch.</w:t>
      </w:r>
    </w:p>
    <w:p w:rsidR="00DB0303" w:rsidRPr="00A33F5C" w:rsidRDefault="00092E68" w:rsidP="008C1F1E">
      <w:pPr>
        <w:shd w:val="clear" w:color="auto" w:fill="FFFFFF"/>
        <w:spacing w:before="120"/>
        <w:ind w:firstLine="720"/>
        <w:jc w:val="both"/>
        <w:textAlignment w:val="baseline"/>
        <w:rPr>
          <w:rFonts w:ascii="Times New Roman" w:hAnsi="Times New Roman"/>
          <w:b/>
          <w:sz w:val="26"/>
        </w:rPr>
      </w:pPr>
      <w:r w:rsidRPr="00A33F5C">
        <w:rPr>
          <w:rFonts w:ascii="Times New Roman" w:hAnsi="Times New Roman"/>
          <w:b/>
          <w:sz w:val="26"/>
        </w:rPr>
        <w:t>II. NHIỆM VỤ, GIẢI PHÁP TRỌNG TÂM</w:t>
      </w:r>
    </w:p>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 xml:space="preserve">1. Tiếp tục rà soát, hoàn thiện hệ thống cơ chế, chính sách quản lý, tổ chức thực hiện các </w:t>
      </w:r>
      <w:r w:rsidR="00A33F5C" w:rsidRPr="008C1F1E">
        <w:rPr>
          <w:rFonts w:ascii="Times New Roman" w:hAnsi="Times New Roman"/>
        </w:rPr>
        <w:t>CTMTQG</w:t>
      </w:r>
      <w:r>
        <w:rPr>
          <w:rFonts w:ascii="Times New Roman" w:hAnsi="Times New Roman"/>
        </w:rPr>
        <w:t>; đảm bảo tính thống nhất, đồng bộ giữa các văn bản quy phạm pháp l</w:t>
      </w:r>
      <w:r w:rsidR="000302E6">
        <w:rPr>
          <w:rFonts w:ascii="Times New Roman" w:hAnsi="Times New Roman"/>
        </w:rPr>
        <w:t>uật, văn bản hướng dẫn của các B</w:t>
      </w:r>
      <w:r>
        <w:rPr>
          <w:rFonts w:ascii="Times New Roman" w:hAnsi="Times New Roman"/>
        </w:rPr>
        <w:t xml:space="preserve">ộ, ngành Trung ương. </w:t>
      </w:r>
    </w:p>
    <w:p w:rsidR="00DB0303" w:rsidRDefault="00092E68" w:rsidP="008C1F1E">
      <w:pPr>
        <w:shd w:val="clear" w:color="auto" w:fill="FFFFFF"/>
        <w:spacing w:before="120"/>
        <w:ind w:firstLine="720"/>
        <w:jc w:val="both"/>
        <w:textAlignment w:val="baseline"/>
        <w:rPr>
          <w:rFonts w:ascii="Times New Roman" w:hAnsi="Times New Roman"/>
          <w:lang w:val="vi-VN"/>
        </w:rPr>
      </w:pPr>
      <w:r>
        <w:rPr>
          <w:rFonts w:ascii="Times New Roman" w:hAnsi="Times New Roman"/>
        </w:rPr>
        <w:lastRenderedPageBreak/>
        <w:t xml:space="preserve">2. Triển khai thực hiện Nghị quyết số 111/2024/QH15 ngày 18/01/2024 của Quốc hội về một số cơ chế, chính sách đặc thù thực hiện các </w:t>
      </w:r>
      <w:r w:rsidR="00A33F5C" w:rsidRPr="008C1F1E">
        <w:rPr>
          <w:rFonts w:ascii="Times New Roman" w:hAnsi="Times New Roman"/>
        </w:rPr>
        <w:t>CTMTQG</w:t>
      </w:r>
      <w:r w:rsidR="00A33F5C">
        <w:rPr>
          <w:rFonts w:ascii="Times New Roman" w:hAnsi="Times New Roman"/>
        </w:rPr>
        <w:t xml:space="preserve"> </w:t>
      </w:r>
      <w:r>
        <w:rPr>
          <w:rFonts w:ascii="Times New Roman" w:hAnsi="Times New Roman"/>
        </w:rPr>
        <w:t xml:space="preserve">và </w:t>
      </w:r>
      <w:r>
        <w:rPr>
          <w:rFonts w:ascii="Times New Roman" w:hAnsi="Times New Roman"/>
          <w:lang w:val="vi-VN"/>
        </w:rPr>
        <w:t>Văn bản số 1525/UBND ngày 22/3/2024 của UBND tỉnh</w:t>
      </w:r>
      <w:r>
        <w:rPr>
          <w:rFonts w:ascii="Times New Roman" w:hAnsi="Times New Roman"/>
        </w:rPr>
        <w:t xml:space="preserve"> về việc triển khai thực hiện Nghị quyết số 111/2024/QH15 của Quốc hội</w:t>
      </w:r>
      <w:r>
        <w:rPr>
          <w:rFonts w:ascii="Times New Roman" w:hAnsi="Times New Roman"/>
          <w:lang w:val="vi-VN"/>
        </w:rPr>
        <w:t>.</w:t>
      </w:r>
    </w:p>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3. Thực hiện nghiêm túc, có hiệu quả các nội dung giao tại Văn bản số 1751/UBND-NL</w:t>
      </w:r>
      <w:r>
        <w:rPr>
          <w:rFonts w:ascii="Times New Roman" w:hAnsi="Times New Roman"/>
          <w:vertAlign w:val="subscript"/>
        </w:rPr>
        <w:t>5</w:t>
      </w:r>
      <w:r>
        <w:rPr>
          <w:rFonts w:ascii="Times New Roman" w:hAnsi="Times New Roman"/>
        </w:rPr>
        <w:t xml:space="preserve"> ngày 01/4/2024 của UBND tỉnh về tiếp tục đẩy mạnh triển khai thực hiện các </w:t>
      </w:r>
      <w:r w:rsidR="00A33F5C" w:rsidRPr="008C1F1E">
        <w:rPr>
          <w:rFonts w:ascii="Times New Roman" w:hAnsi="Times New Roman"/>
        </w:rPr>
        <w:t>CTMTQG</w:t>
      </w:r>
      <w:r>
        <w:rPr>
          <w:rFonts w:ascii="Times New Roman" w:hAnsi="Times New Roman"/>
        </w:rPr>
        <w:t>; Văn bản số 1764/UBND-TH</w:t>
      </w:r>
      <w:r>
        <w:rPr>
          <w:rFonts w:ascii="Times New Roman" w:hAnsi="Times New Roman"/>
          <w:vertAlign w:val="subscript"/>
        </w:rPr>
        <w:t xml:space="preserve">6 </w:t>
      </w:r>
      <w:r>
        <w:rPr>
          <w:rFonts w:ascii="Times New Roman" w:hAnsi="Times New Roman"/>
        </w:rPr>
        <w:t>ngày 01/4/2024 của UBND tỉnh về đẩy nhanh tiến độ triển khai, giải ngân kế hoạch đầu tư công vốn ngân sách nhà nước năm 2024</w:t>
      </w:r>
      <w:r>
        <w:rPr>
          <w:rFonts w:ascii="Times New Roman" w:eastAsia="Calibri" w:hAnsi="Times New Roman"/>
          <w:shd w:val="clear" w:color="auto" w:fill="FFFFFF"/>
          <w:lang w:val="vi-VN"/>
        </w:rPr>
        <w:t>.</w:t>
      </w:r>
    </w:p>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 xml:space="preserve">4. Tập trung triển khai xây dựng kế hoạch kiểm tra, giám sát, đôn đốc việc tổ chức thực hiện các mục tiêu, nhiệm vụ, dự toán ngân sách nhà nước, kế hoạch đầu tư vốn ngân sách nhà nước đã được cấp có thẩm quyền giao; chủ động nắm bắt, xử lý các khó khăn, vướng mắc của địa phương theo thẩm quyền. </w:t>
      </w:r>
      <w:proofErr w:type="gramStart"/>
      <w:r>
        <w:rPr>
          <w:rFonts w:ascii="Times New Roman" w:hAnsi="Times New Roman"/>
        </w:rPr>
        <w:t>Triển khai ứng dụng công nghệ thông tin phục vụ quản lý, chỉ đạo, điều hành các chương trình mục tiêu quốc gia từ tỉnh đến cấp huyện, cấp xã.</w:t>
      </w:r>
      <w:proofErr w:type="gramEnd"/>
    </w:p>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5. Tiếp tục có biện pháp quyết liệt để phấn đấu hoàn thành cao nhất các mục tiêu, chỉ tiêu được Trung ương giao; quyết tâm giải ngân 100% vốn kế hoạch được giao trong năm 2024 (bao gồm cả nguồn vốn ngân sách nhà nước đã giao năm 2022, 2023 được chuyển sang tiếp tục thực hiện năm 2024).</w:t>
      </w:r>
    </w:p>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 xml:space="preserve">6. Nâng cao việc phối hợp giữa các Sở, ban, ngành và các địa phương; giữa các thành viên Ban chỉ đạo để quản lý, chỉ đạo, điều hành, triển khai thực hiện các </w:t>
      </w:r>
      <w:r w:rsidR="00A33F5C" w:rsidRPr="008C1F1E">
        <w:rPr>
          <w:rFonts w:ascii="Times New Roman" w:hAnsi="Times New Roman"/>
        </w:rPr>
        <w:t>CTMTQG</w:t>
      </w:r>
      <w:r w:rsidR="00A33F5C">
        <w:rPr>
          <w:rFonts w:ascii="Times New Roman" w:hAnsi="Times New Roman"/>
        </w:rPr>
        <w:t xml:space="preserve"> </w:t>
      </w:r>
      <w:r>
        <w:rPr>
          <w:rFonts w:ascii="Times New Roman" w:hAnsi="Times New Roman"/>
        </w:rPr>
        <w:t>đảm bảo hiệu lực, hiệu quả.</w:t>
      </w:r>
    </w:p>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 xml:space="preserve">7. Đẩy mạnh công tác thông tin, truyền thông, phổ biến pháp luật, tập huấn cho cán bộ, công chức, viên chức, doanh nghiệp, người dân về các </w:t>
      </w:r>
      <w:r w:rsidR="00A33F5C" w:rsidRPr="008C1F1E">
        <w:rPr>
          <w:rFonts w:ascii="Times New Roman" w:hAnsi="Times New Roman"/>
        </w:rPr>
        <w:t>CTMTQG</w:t>
      </w:r>
      <w:r w:rsidR="00A33F5C">
        <w:rPr>
          <w:rFonts w:ascii="Times New Roman" w:hAnsi="Times New Roman"/>
        </w:rPr>
        <w:t xml:space="preserve"> </w:t>
      </w:r>
      <w:r>
        <w:rPr>
          <w:rFonts w:ascii="Times New Roman" w:hAnsi="Times New Roman"/>
        </w:rPr>
        <w:t xml:space="preserve">nhằm nâng cao nhận thức, tạo sự đồng thuận và phát huy sức mạnh tổng hợp của toàn xã hội trong triển khai thực hiện các </w:t>
      </w:r>
      <w:r w:rsidR="00A33F5C" w:rsidRPr="008C1F1E">
        <w:rPr>
          <w:rFonts w:ascii="Times New Roman" w:hAnsi="Times New Roman"/>
        </w:rPr>
        <w:t>CTMTQG</w:t>
      </w:r>
      <w:r>
        <w:rPr>
          <w:rFonts w:ascii="Times New Roman" w:hAnsi="Times New Roman"/>
        </w:rPr>
        <w:t>.</w:t>
      </w:r>
    </w:p>
    <w:p w:rsidR="00DB0303" w:rsidRPr="00A33F5C" w:rsidRDefault="00092E68" w:rsidP="008C1F1E">
      <w:pPr>
        <w:shd w:val="clear" w:color="auto" w:fill="FFFFFF"/>
        <w:spacing w:before="120"/>
        <w:ind w:firstLine="720"/>
        <w:jc w:val="both"/>
        <w:textAlignment w:val="baseline"/>
        <w:rPr>
          <w:rFonts w:ascii="Times New Roman" w:hAnsi="Times New Roman"/>
          <w:b/>
          <w:sz w:val="26"/>
        </w:rPr>
      </w:pPr>
      <w:r w:rsidRPr="00A33F5C">
        <w:rPr>
          <w:rFonts w:ascii="Times New Roman" w:hAnsi="Times New Roman"/>
          <w:b/>
          <w:sz w:val="26"/>
        </w:rPr>
        <w:t>III. TỔ CHỨC THỰC HIỆN</w:t>
      </w:r>
      <w:r w:rsidRPr="00A33F5C">
        <w:rPr>
          <w:rFonts w:ascii="Times New Roman" w:hAnsi="Times New Roman"/>
          <w:b/>
          <w:sz w:val="26"/>
        </w:rPr>
        <w:tab/>
      </w:r>
    </w:p>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1. Sở Nông nghiệp và Phát triển nông thôn chủ trì, phối hợp Văn phòng Điều phối nông thôn mới tỉnh:</w:t>
      </w:r>
    </w:p>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 xml:space="preserve">- Chủ động rà soát các cơ chế, chính sách liên quan đến </w:t>
      </w:r>
      <w:r w:rsidR="00A33F5C" w:rsidRPr="008C1F1E">
        <w:rPr>
          <w:rFonts w:ascii="Times New Roman" w:hAnsi="Times New Roman"/>
        </w:rPr>
        <w:t>CTMTQG</w:t>
      </w:r>
      <w:r w:rsidR="00A33F5C">
        <w:rPr>
          <w:rFonts w:ascii="Times New Roman" w:hAnsi="Times New Roman"/>
        </w:rPr>
        <w:t xml:space="preserve"> </w:t>
      </w:r>
      <w:r>
        <w:rPr>
          <w:rFonts w:ascii="Times New Roman" w:hAnsi="Times New Roman"/>
        </w:rPr>
        <w:t>xây dựng nông thôn mới; kịp thời tham mưu cấp thẩm quyền điều chỉnh, sửa đổi, bổ sung (nếu cần thiết), đảm bảo tính thống nhất, đồng bộ giữa các văn bản quy phạm pháp l</w:t>
      </w:r>
      <w:r w:rsidR="000302E6">
        <w:rPr>
          <w:rFonts w:ascii="Times New Roman" w:hAnsi="Times New Roman"/>
        </w:rPr>
        <w:t>uật, văn bản hướng dẫn của các B</w:t>
      </w:r>
      <w:r>
        <w:rPr>
          <w:rFonts w:ascii="Times New Roman" w:hAnsi="Times New Roman"/>
        </w:rPr>
        <w:t>ộ, ngành Trung ương.</w:t>
      </w:r>
    </w:p>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 xml:space="preserve">- Thường xuyên theo dõi, cập nhật tiến độ để kịp thời chỉ đạo, đôn đốc UBND cấp huyện, cấp xã; các chủ đầu tư đẩy nhanh tiến độ thực hiện, phấn đấu giải ngân 100% nguồn vốn thực hiện </w:t>
      </w:r>
      <w:r w:rsidR="00A33F5C" w:rsidRPr="008C1F1E">
        <w:rPr>
          <w:rFonts w:ascii="Times New Roman" w:hAnsi="Times New Roman"/>
        </w:rPr>
        <w:t>CTMTQG</w:t>
      </w:r>
      <w:r w:rsidR="00A33F5C">
        <w:rPr>
          <w:rFonts w:ascii="Times New Roman" w:hAnsi="Times New Roman"/>
        </w:rPr>
        <w:t xml:space="preserve"> </w:t>
      </w:r>
      <w:r>
        <w:rPr>
          <w:rFonts w:ascii="Times New Roman" w:hAnsi="Times New Roman"/>
        </w:rPr>
        <w:t xml:space="preserve">xây dựng nông thôn mới </w:t>
      </w:r>
      <w:bookmarkStart w:id="2" w:name="_Hlk134946829"/>
      <w:r>
        <w:rPr>
          <w:rFonts w:ascii="Times New Roman" w:hAnsi="Times New Roman"/>
        </w:rPr>
        <w:t xml:space="preserve">được giao trong năm 2024 (bao gồm cả nguồn vốn ngân sách nhà nước đã giao năm 2022, 2023 được chuyển sang tiếp tục thực hiện năm 2024). </w:t>
      </w:r>
      <w:proofErr w:type="gramStart"/>
      <w:r>
        <w:rPr>
          <w:rFonts w:ascii="Times New Roman" w:hAnsi="Times New Roman"/>
        </w:rPr>
        <w:t>Kịp thời tổng hợp, báo cáo UBND tỉnh các khó khăn, vướng mắc liên quan</w:t>
      </w:r>
      <w:r w:rsidR="00A33F5C">
        <w:rPr>
          <w:rFonts w:ascii="Times New Roman" w:hAnsi="Times New Roman"/>
        </w:rPr>
        <w:t xml:space="preserve"> (nếu có)</w:t>
      </w:r>
      <w:r>
        <w:rPr>
          <w:rFonts w:ascii="Times New Roman" w:hAnsi="Times New Roman"/>
        </w:rPr>
        <w:t xml:space="preserve"> trong quá trình triển khai thực hiện chương trình.</w:t>
      </w:r>
      <w:bookmarkEnd w:id="2"/>
      <w:proofErr w:type="gramEnd"/>
    </w:p>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lastRenderedPageBreak/>
        <w:t xml:space="preserve">- Tham mưu UBND tỉnh thực hiện có hiệu quả </w:t>
      </w:r>
      <w:r>
        <w:rPr>
          <w:rFonts w:ascii="Times New Roman" w:hAnsi="Times New Roman"/>
          <w:lang w:val="vi-VN"/>
        </w:rPr>
        <w:t>Thông báo số 84/TB-UBND ngày 28/02/2024 về Kết luận của Chủ tịch UBND tỉnh tại Hội nghị trực tuyến tổng kết công tác xây dựng nông thôn mới năm 2023</w:t>
      </w:r>
      <w:r>
        <w:rPr>
          <w:rFonts w:ascii="Times New Roman" w:hAnsi="Times New Roman"/>
        </w:rPr>
        <w:t xml:space="preserve">, </w:t>
      </w:r>
      <w:r>
        <w:rPr>
          <w:rFonts w:ascii="Times New Roman" w:hAnsi="Times New Roman"/>
          <w:lang w:val="vi-VN"/>
        </w:rPr>
        <w:t>triển khai nhiệm vụ năm 2024</w:t>
      </w:r>
      <w:r>
        <w:rPr>
          <w:rFonts w:ascii="Times New Roman" w:hAnsi="Times New Roman"/>
        </w:rPr>
        <w:t>.</w:t>
      </w:r>
    </w:p>
    <w:p w:rsidR="00DB0303" w:rsidRPr="00A33F5C" w:rsidRDefault="00092E68" w:rsidP="008C1F1E">
      <w:pPr>
        <w:shd w:val="clear" w:color="auto" w:fill="FFFFFF"/>
        <w:spacing w:before="120"/>
        <w:ind w:firstLine="720"/>
        <w:jc w:val="both"/>
        <w:textAlignment w:val="baseline"/>
        <w:rPr>
          <w:rFonts w:ascii="Times New Roman" w:hAnsi="Times New Roman"/>
          <w:spacing w:val="-4"/>
        </w:rPr>
      </w:pPr>
      <w:bookmarkStart w:id="3" w:name="_Hlk134946636"/>
      <w:r w:rsidRPr="00A33F5C">
        <w:rPr>
          <w:rFonts w:ascii="Times New Roman" w:hAnsi="Times New Roman"/>
          <w:spacing w:val="-4"/>
        </w:rPr>
        <w:t>- Tham m</w:t>
      </w:r>
      <w:r w:rsidRPr="00A33F5C">
        <w:rPr>
          <w:rFonts w:ascii="Times New Roman" w:hAnsi="Times New Roman" w:hint="eastAsia"/>
          <w:spacing w:val="-4"/>
        </w:rPr>
        <w:t>ư</w:t>
      </w:r>
      <w:r w:rsidRPr="00A33F5C">
        <w:rPr>
          <w:rFonts w:ascii="Times New Roman" w:hAnsi="Times New Roman"/>
          <w:spacing w:val="-4"/>
        </w:rPr>
        <w:t xml:space="preserve">u UBND tỉnh chỉ </w:t>
      </w:r>
      <w:r w:rsidRPr="00A33F5C">
        <w:rPr>
          <w:rFonts w:ascii="Times New Roman" w:hAnsi="Times New Roman" w:hint="eastAsia"/>
          <w:spacing w:val="-4"/>
        </w:rPr>
        <w:t>đ</w:t>
      </w:r>
      <w:r w:rsidRPr="00A33F5C">
        <w:rPr>
          <w:rFonts w:ascii="Times New Roman" w:hAnsi="Times New Roman"/>
          <w:spacing w:val="-4"/>
        </w:rPr>
        <w:t xml:space="preserve">ạo tập trung cao </w:t>
      </w:r>
      <w:r w:rsidR="00614FFE" w:rsidRPr="00A33F5C">
        <w:rPr>
          <w:rFonts w:ascii="Times New Roman" w:hAnsi="Times New Roman"/>
          <w:spacing w:val="-4"/>
        </w:rPr>
        <w:t xml:space="preserve">trong thực hiện </w:t>
      </w:r>
      <w:r w:rsidRPr="00A33F5C">
        <w:rPr>
          <w:rFonts w:ascii="Times New Roman" w:hAnsi="Times New Roman"/>
          <w:spacing w:val="-4"/>
        </w:rPr>
        <w:t xml:space="preserve">các tiêu chí hoàn thành nhiệm vụ xây dựng nông thôn mới; phấn </w:t>
      </w:r>
      <w:r w:rsidRPr="00A33F5C">
        <w:rPr>
          <w:rFonts w:ascii="Times New Roman" w:hAnsi="Times New Roman" w:hint="eastAsia"/>
          <w:spacing w:val="-4"/>
        </w:rPr>
        <w:t>đ</w:t>
      </w:r>
      <w:r w:rsidRPr="00A33F5C">
        <w:rPr>
          <w:rFonts w:ascii="Times New Roman" w:hAnsi="Times New Roman"/>
          <w:spacing w:val="-4"/>
        </w:rPr>
        <w:t xml:space="preserve">ấu 100% các huyện, thành phố, thị xã </w:t>
      </w:r>
      <w:r w:rsidRPr="00A33F5C">
        <w:rPr>
          <w:rFonts w:ascii="Times New Roman" w:hAnsi="Times New Roman" w:hint="eastAsia"/>
          <w:spacing w:val="-4"/>
        </w:rPr>
        <w:t>đ</w:t>
      </w:r>
      <w:r w:rsidRPr="00A33F5C">
        <w:rPr>
          <w:rFonts w:ascii="Times New Roman" w:hAnsi="Times New Roman"/>
          <w:spacing w:val="-4"/>
        </w:rPr>
        <w:t>ạt chuẩn/hoàn thành nhiệm vụ xây dựng nông thôn mới</w:t>
      </w:r>
      <w:r w:rsidR="00614FFE" w:rsidRPr="00A33F5C">
        <w:rPr>
          <w:rFonts w:ascii="Times New Roman" w:hAnsi="Times New Roman"/>
          <w:spacing w:val="-4"/>
        </w:rPr>
        <w:t xml:space="preserve"> trong n</w:t>
      </w:r>
      <w:r w:rsidR="00614FFE" w:rsidRPr="00A33F5C">
        <w:rPr>
          <w:rFonts w:ascii="Times New Roman" w:hAnsi="Times New Roman" w:hint="eastAsia"/>
          <w:spacing w:val="-4"/>
        </w:rPr>
        <w:t>ă</w:t>
      </w:r>
      <w:r w:rsidR="00614FFE" w:rsidRPr="00A33F5C">
        <w:rPr>
          <w:rFonts w:ascii="Times New Roman" w:hAnsi="Times New Roman"/>
          <w:spacing w:val="-4"/>
        </w:rPr>
        <w:t>m 2024</w:t>
      </w:r>
      <w:r w:rsidRPr="00A33F5C">
        <w:rPr>
          <w:rFonts w:ascii="Times New Roman" w:hAnsi="Times New Roman"/>
          <w:spacing w:val="-4"/>
        </w:rPr>
        <w:t xml:space="preserve">. </w:t>
      </w:r>
    </w:p>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 xml:space="preserve">- Phối hợp với các địa phương, đơn vị soát xét nguồn </w:t>
      </w:r>
      <w:r w:rsidR="00A33F5C" w:rsidRPr="008C1F1E">
        <w:rPr>
          <w:rFonts w:ascii="Times New Roman" w:hAnsi="Times New Roman"/>
        </w:rPr>
        <w:t>CTMTQG</w:t>
      </w:r>
      <w:r>
        <w:rPr>
          <w:rFonts w:ascii="Times New Roman" w:hAnsi="Times New Roman"/>
        </w:rPr>
        <w:t xml:space="preserve"> xây dựng nông thôn mới bố trí cho các địa phương, đơn vị, chủ đầu tư nhưng chưa giải ngân, chậm giải ngân, từ đó kịp thời có giải pháp tháo gỡ khó khăn</w:t>
      </w:r>
      <w:r w:rsidR="00A33F5C">
        <w:rPr>
          <w:rFonts w:ascii="Times New Roman" w:hAnsi="Times New Roman"/>
        </w:rPr>
        <w:t>,</w:t>
      </w:r>
      <w:r>
        <w:rPr>
          <w:rFonts w:ascii="Times New Roman" w:hAnsi="Times New Roman"/>
        </w:rPr>
        <w:t xml:space="preserve"> vướng mắc thuộc thẩm quyền, hướng dẫn địa phương, đơn vị thực hiện giải ngân nguồn vốn đúng quy định hiện hành (trường hợp vượt thẩm quyền kịp thời báo cáo UBND tỉnh xem xét).</w:t>
      </w:r>
    </w:p>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 xml:space="preserve">- Tăng cường công tác kiểm tra, giám sát việc thực hiện </w:t>
      </w:r>
      <w:r w:rsidR="00A33F5C" w:rsidRPr="008C1F1E">
        <w:rPr>
          <w:rFonts w:ascii="Times New Roman" w:hAnsi="Times New Roman"/>
        </w:rPr>
        <w:t>CTMTQG</w:t>
      </w:r>
      <w:r w:rsidR="00A33F5C">
        <w:rPr>
          <w:rFonts w:ascii="Times New Roman" w:hAnsi="Times New Roman"/>
        </w:rPr>
        <w:t xml:space="preserve"> </w:t>
      </w:r>
      <w:r>
        <w:rPr>
          <w:rFonts w:ascii="Times New Roman" w:hAnsi="Times New Roman"/>
        </w:rPr>
        <w:t>xây dựng nông thôn mới ở các địa phương, đơn vị đảm bảo hiệu lực, hiệu quả.</w:t>
      </w:r>
    </w:p>
    <w:bookmarkEnd w:id="3"/>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 xml:space="preserve">2. Sở Lao động </w:t>
      </w:r>
      <w:r w:rsidR="00A33F5C">
        <w:rPr>
          <w:rFonts w:ascii="Times New Roman" w:hAnsi="Times New Roman"/>
        </w:rPr>
        <w:t xml:space="preserve">- </w:t>
      </w:r>
      <w:r>
        <w:rPr>
          <w:rFonts w:ascii="Times New Roman" w:hAnsi="Times New Roman"/>
        </w:rPr>
        <w:t>Thương binh và Xã hội</w:t>
      </w:r>
    </w:p>
    <w:p w:rsidR="00DB0303" w:rsidRDefault="00092E68" w:rsidP="008C1F1E">
      <w:pPr>
        <w:spacing w:before="120"/>
        <w:ind w:firstLine="720"/>
        <w:jc w:val="both"/>
        <w:rPr>
          <w:rFonts w:ascii="Times New Roman" w:hAnsi="Times New Roman"/>
        </w:rPr>
      </w:pPr>
      <w:r>
        <w:rPr>
          <w:rFonts w:ascii="Times New Roman" w:hAnsi="Times New Roman"/>
        </w:rPr>
        <w:t xml:space="preserve">- Triển khai có hiệu quả Kế hoạch của UBND tỉnh thực hiện </w:t>
      </w:r>
      <w:r w:rsidR="00A33F5C" w:rsidRPr="008C1F1E">
        <w:rPr>
          <w:rFonts w:ascii="Times New Roman" w:hAnsi="Times New Roman"/>
        </w:rPr>
        <w:t>CTMTQG</w:t>
      </w:r>
      <w:r w:rsidR="00A33F5C">
        <w:rPr>
          <w:rFonts w:ascii="Times New Roman" w:hAnsi="Times New Roman"/>
        </w:rPr>
        <w:t xml:space="preserve"> </w:t>
      </w:r>
      <w:r>
        <w:rPr>
          <w:rFonts w:ascii="Times New Roman" w:hAnsi="Times New Roman"/>
        </w:rPr>
        <w:t>giảm nghèo năm 2024; đôn đốc các địa phương, đơn vị, các chủ đầu tư khẩn trương thực hiện, đẩy nhanh tiến độ giải ngân, phấn đấu đạt các mục tiêu, chỉ tiêu của chương trình.</w:t>
      </w:r>
    </w:p>
    <w:p w:rsidR="00DB0303" w:rsidRDefault="00092E68" w:rsidP="008C1F1E">
      <w:pPr>
        <w:shd w:val="clear" w:color="auto" w:fill="FFFFFF"/>
        <w:spacing w:before="120"/>
        <w:ind w:firstLine="720"/>
        <w:jc w:val="both"/>
        <w:textAlignment w:val="baseline"/>
        <w:rPr>
          <w:rFonts w:ascii="Times New Roman" w:hAnsi="Times New Roman"/>
        </w:rPr>
      </w:pPr>
      <w:bookmarkStart w:id="4" w:name="_Hlk134947001"/>
      <w:r>
        <w:rPr>
          <w:rFonts w:ascii="Times New Roman" w:hAnsi="Times New Roman"/>
        </w:rPr>
        <w:t xml:space="preserve">- Chủ động rà soát các cơ chế, chính sách liên quan đến </w:t>
      </w:r>
      <w:r w:rsidR="00A33F5C" w:rsidRPr="008C1F1E">
        <w:rPr>
          <w:rFonts w:ascii="Times New Roman" w:hAnsi="Times New Roman"/>
        </w:rPr>
        <w:t>CTMTQG</w:t>
      </w:r>
      <w:r w:rsidR="00A33F5C">
        <w:rPr>
          <w:rFonts w:ascii="Times New Roman" w:hAnsi="Times New Roman"/>
        </w:rPr>
        <w:t xml:space="preserve"> </w:t>
      </w:r>
      <w:r>
        <w:rPr>
          <w:rFonts w:ascii="Times New Roman" w:hAnsi="Times New Roman"/>
        </w:rPr>
        <w:t>giảm nghèo bền vững; kịp thời tham mưu cấp thẩm quyền điều chỉnh (nếu có), đảm bảo tính thống nhất, đồng bộ giữa các văn bản quy phạm pháp l</w:t>
      </w:r>
      <w:r w:rsidR="000302E6">
        <w:rPr>
          <w:rFonts w:ascii="Times New Roman" w:hAnsi="Times New Roman"/>
        </w:rPr>
        <w:t>uật, văn bản hướng dẫn của các B</w:t>
      </w:r>
      <w:r>
        <w:rPr>
          <w:rFonts w:ascii="Times New Roman" w:hAnsi="Times New Roman"/>
        </w:rPr>
        <w:t>ộ, ngành Trung ương.</w:t>
      </w:r>
    </w:p>
    <w:bookmarkEnd w:id="4"/>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 xml:space="preserve">- Phối hợp với các địa phương, đơn vị soát xét nguồn vốn </w:t>
      </w:r>
      <w:r w:rsidR="00A33F5C" w:rsidRPr="008C1F1E">
        <w:rPr>
          <w:rFonts w:ascii="Times New Roman" w:hAnsi="Times New Roman"/>
        </w:rPr>
        <w:t>CTMTQG</w:t>
      </w:r>
      <w:r>
        <w:rPr>
          <w:rFonts w:ascii="Times New Roman" w:hAnsi="Times New Roman"/>
        </w:rPr>
        <w:t xml:space="preserve"> giảm nghèo bền vững được bố trí cho các địa phương, đơn vị, chủ đầu tư nhưng chưa giải ngân, chậm giải ngân, từ đó kịp thời có giải pháp tháo gỡ khó khăn</w:t>
      </w:r>
      <w:r w:rsidR="00A33F5C">
        <w:rPr>
          <w:rFonts w:ascii="Times New Roman" w:hAnsi="Times New Roman"/>
        </w:rPr>
        <w:t>,</w:t>
      </w:r>
      <w:r>
        <w:rPr>
          <w:rFonts w:ascii="Times New Roman" w:hAnsi="Times New Roman"/>
        </w:rPr>
        <w:t xml:space="preserve"> vướng mắc thuộc thẩm quyền, hướng dẫn địa phương, đơn vị thực hiện giải ngân ng</w:t>
      </w:r>
      <w:r w:rsidR="00A33F5C">
        <w:rPr>
          <w:rFonts w:ascii="Times New Roman" w:hAnsi="Times New Roman"/>
        </w:rPr>
        <w:t xml:space="preserve">uồn vốn đúng quy định hiện hành </w:t>
      </w:r>
      <w:r>
        <w:rPr>
          <w:rFonts w:ascii="Times New Roman" w:hAnsi="Times New Roman"/>
        </w:rPr>
        <w:t>(trường hợp vượt thẩm quyền kịp thời báo cáo UBND tỉnh xem xét).</w:t>
      </w:r>
    </w:p>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3. Văn phòng UBND tỉnh</w:t>
      </w:r>
    </w:p>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 xml:space="preserve">- Hướng dẫn, đôn đốc UBND huyện Hương Khê và các đơn vị liên quan khẩn trương triển khai thực hiện chương trình; phấn đấu giải ngân 100% nguồn vốn thực hiện </w:t>
      </w:r>
      <w:bookmarkStart w:id="5" w:name="_Hlk134946890"/>
      <w:r w:rsidR="00A33F5C" w:rsidRPr="008C1F1E">
        <w:rPr>
          <w:rFonts w:ascii="Times New Roman" w:hAnsi="Times New Roman"/>
        </w:rPr>
        <w:t>CTMTQG</w:t>
      </w:r>
      <w:r w:rsidR="00A33F5C">
        <w:rPr>
          <w:rFonts w:ascii="Times New Roman" w:hAnsi="Times New Roman"/>
        </w:rPr>
        <w:t xml:space="preserve"> </w:t>
      </w:r>
      <w:r>
        <w:rPr>
          <w:rFonts w:ascii="Times New Roman" w:hAnsi="Times New Roman"/>
        </w:rPr>
        <w:t xml:space="preserve">phát triển kinh tế </w:t>
      </w:r>
      <w:r w:rsidR="00A33F5C">
        <w:rPr>
          <w:rFonts w:ascii="Times New Roman" w:hAnsi="Times New Roman"/>
        </w:rPr>
        <w:t xml:space="preserve">- </w:t>
      </w:r>
      <w:r>
        <w:rPr>
          <w:rFonts w:ascii="Times New Roman" w:hAnsi="Times New Roman"/>
        </w:rPr>
        <w:t>xã hội vùng đồng bào dân tộc thiểu số và miền núi</w:t>
      </w:r>
      <w:bookmarkEnd w:id="5"/>
      <w:r>
        <w:rPr>
          <w:rFonts w:ascii="Times New Roman" w:hAnsi="Times New Roman"/>
        </w:rPr>
        <w:t xml:space="preserve"> được giao trong năm 2024 (bao gồm cả nguồn vốn ngân sách nhà nước đã giao năm 2022, 2023 được chuyển sang tiếp tục thực hiện năm 2024). </w:t>
      </w:r>
      <w:proofErr w:type="gramStart"/>
      <w:r>
        <w:rPr>
          <w:rFonts w:ascii="Times New Roman" w:hAnsi="Times New Roman"/>
        </w:rPr>
        <w:t>Kịp thời tổng hợp, báo cáo UBND tỉnh các khó khăn, vướng mắc liên quan trong quá trình triển khai thực hiện Chương trình.</w:t>
      </w:r>
      <w:proofErr w:type="gramEnd"/>
    </w:p>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 xml:space="preserve">- Chủ động, phối hợp với các địa phương, đơn vị soát xét nguồn vốn </w:t>
      </w:r>
      <w:r w:rsidR="00A33F5C" w:rsidRPr="008C1F1E">
        <w:rPr>
          <w:rFonts w:ascii="Times New Roman" w:hAnsi="Times New Roman"/>
        </w:rPr>
        <w:t>CTMTQG</w:t>
      </w:r>
      <w:r w:rsidR="00A33F5C">
        <w:rPr>
          <w:rFonts w:ascii="Times New Roman" w:hAnsi="Times New Roman"/>
        </w:rPr>
        <w:t xml:space="preserve"> </w:t>
      </w:r>
      <w:r>
        <w:rPr>
          <w:rFonts w:ascii="Times New Roman" w:hAnsi="Times New Roman"/>
        </w:rPr>
        <w:t xml:space="preserve">phát triển kinh tế </w:t>
      </w:r>
      <w:r w:rsidR="00A33F5C">
        <w:rPr>
          <w:rFonts w:ascii="Times New Roman" w:hAnsi="Times New Roman"/>
        </w:rPr>
        <w:t xml:space="preserve">- </w:t>
      </w:r>
      <w:r>
        <w:rPr>
          <w:rFonts w:ascii="Times New Roman" w:hAnsi="Times New Roman"/>
        </w:rPr>
        <w:t>xã hội vùng đồng bào dân tộc thiểu số và miền núi được bố trí cho các địa phương, đơn vị, chủ đầu tư nhưng chưa giải ngân, chậm giải ngân, từ đó kịp thời có giải pháp tháo gỡ khó khăn</w:t>
      </w:r>
      <w:r w:rsidR="00A33F5C">
        <w:rPr>
          <w:rFonts w:ascii="Times New Roman" w:hAnsi="Times New Roman"/>
        </w:rPr>
        <w:t>,</w:t>
      </w:r>
      <w:r>
        <w:rPr>
          <w:rFonts w:ascii="Times New Roman" w:hAnsi="Times New Roman"/>
        </w:rPr>
        <w:t xml:space="preserve"> vướng mắc thuộc thẩm </w:t>
      </w:r>
      <w:r>
        <w:rPr>
          <w:rFonts w:ascii="Times New Roman" w:hAnsi="Times New Roman"/>
        </w:rPr>
        <w:lastRenderedPageBreak/>
        <w:t>quyền, hướng dẫn địa phương, đơn vị thực hiện giải ngân nguồn vốn đúng quy định hiện hành (trường hợp vượt thẩm quyền kịp thời báo cáo UBND tỉnh xem xét).</w:t>
      </w:r>
    </w:p>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4. Sở Kế hoạch và Đầu tư</w:t>
      </w:r>
    </w:p>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 xml:space="preserve">- Tổng hợp các khó khăn, vướng mắc trong quá trình triển khai thực hiện các </w:t>
      </w:r>
      <w:r w:rsidR="00A33F5C" w:rsidRPr="008C1F1E">
        <w:rPr>
          <w:rFonts w:ascii="Times New Roman" w:hAnsi="Times New Roman"/>
        </w:rPr>
        <w:t>CTMTQG</w:t>
      </w:r>
      <w:r w:rsidR="00A33F5C">
        <w:rPr>
          <w:rFonts w:ascii="Times New Roman" w:hAnsi="Times New Roman"/>
        </w:rPr>
        <w:t xml:space="preserve"> </w:t>
      </w:r>
      <w:r>
        <w:rPr>
          <w:rFonts w:ascii="Times New Roman" w:hAnsi="Times New Roman"/>
        </w:rPr>
        <w:t>từ các cơ quan thường trực chương trình, từ các địa phương đơn vị; kịp thời báo cáo, tham mưu UBND tỉnh phương án xử lý phù hợp</w:t>
      </w:r>
      <w:r w:rsidR="00A33F5C">
        <w:rPr>
          <w:rFonts w:ascii="Times New Roman" w:hAnsi="Times New Roman"/>
        </w:rPr>
        <w:t>, đúng quy định</w:t>
      </w:r>
      <w:r>
        <w:rPr>
          <w:rFonts w:ascii="Times New Roman" w:hAnsi="Times New Roman"/>
        </w:rPr>
        <w:t>.</w:t>
      </w:r>
    </w:p>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 xml:space="preserve">- Đôn đốc các địa phương, các chủ đầu tư đẩy nhanh tiến độ thực hiện, nhất là các công trình cấp nước tập trung và Chương trình đầu tư mạng lưới </w:t>
      </w:r>
      <w:r w:rsidR="00942C71">
        <w:rPr>
          <w:rFonts w:ascii="Times New Roman" w:hAnsi="Times New Roman"/>
        </w:rPr>
        <w:t xml:space="preserve">y tế cơ sở vùng khó khăn thuộc </w:t>
      </w:r>
      <w:r w:rsidR="00A33F5C" w:rsidRPr="008C1F1E">
        <w:rPr>
          <w:rFonts w:ascii="Times New Roman" w:hAnsi="Times New Roman"/>
        </w:rPr>
        <w:t>CTMTQG</w:t>
      </w:r>
      <w:r w:rsidR="00A33F5C">
        <w:rPr>
          <w:rFonts w:ascii="Times New Roman" w:hAnsi="Times New Roman"/>
        </w:rPr>
        <w:t xml:space="preserve"> </w:t>
      </w:r>
      <w:r>
        <w:rPr>
          <w:rFonts w:ascii="Times New Roman" w:hAnsi="Times New Roman"/>
        </w:rPr>
        <w:t>xây dựng nông thôn mới.</w:t>
      </w:r>
    </w:p>
    <w:p w:rsidR="00DB0303" w:rsidRDefault="000302E6" w:rsidP="008C1F1E">
      <w:pPr>
        <w:shd w:val="clear" w:color="auto" w:fill="FFFFFF"/>
        <w:spacing w:before="120"/>
        <w:ind w:firstLine="720"/>
        <w:jc w:val="both"/>
        <w:textAlignment w:val="baseline"/>
        <w:rPr>
          <w:rFonts w:ascii="Times New Roman" w:hAnsi="Times New Roman"/>
        </w:rPr>
      </w:pPr>
      <w:r>
        <w:rPr>
          <w:rFonts w:ascii="Times New Roman" w:hAnsi="Times New Roman"/>
        </w:rPr>
        <w:t>5. Sở Xây dựng: h</w:t>
      </w:r>
      <w:r w:rsidR="00092E68">
        <w:rPr>
          <w:rFonts w:ascii="Times New Roman" w:hAnsi="Times New Roman"/>
        </w:rPr>
        <w:t>ướng dẫn, đôn đốc các Chủ đầu tư hoàn thiện hồ sơ trình duyệt đối với các công trình cấp nước sạch nông</w:t>
      </w:r>
      <w:r>
        <w:rPr>
          <w:rFonts w:ascii="Times New Roman" w:hAnsi="Times New Roman"/>
        </w:rPr>
        <w:t xml:space="preserve"> thôn tập trung; k</w:t>
      </w:r>
      <w:r w:rsidR="00092E68">
        <w:rPr>
          <w:rFonts w:ascii="Times New Roman" w:hAnsi="Times New Roman"/>
        </w:rPr>
        <w:t xml:space="preserve">ịp thời thẩm định trình UBND tỉnh phê duyệt, đảm bảo đủ điều kiện để triển khai các bước tiếp </w:t>
      </w:r>
      <w:proofErr w:type="gramStart"/>
      <w:r w:rsidR="00092E68">
        <w:rPr>
          <w:rFonts w:ascii="Times New Roman" w:hAnsi="Times New Roman"/>
        </w:rPr>
        <w:t>theo</w:t>
      </w:r>
      <w:proofErr w:type="gramEnd"/>
      <w:r w:rsidR="00092E68">
        <w:rPr>
          <w:rFonts w:ascii="Times New Roman" w:hAnsi="Times New Roman"/>
        </w:rPr>
        <w:t>, đẩy nhanh việc giải ngân kế hoạch vốn.</w:t>
      </w:r>
    </w:p>
    <w:p w:rsidR="00DB0303" w:rsidRDefault="000302E6" w:rsidP="008C1F1E">
      <w:pPr>
        <w:shd w:val="clear" w:color="auto" w:fill="FFFFFF"/>
        <w:spacing w:before="120"/>
        <w:ind w:firstLine="720"/>
        <w:jc w:val="both"/>
        <w:textAlignment w:val="baseline"/>
        <w:rPr>
          <w:rFonts w:ascii="Times New Roman" w:hAnsi="Times New Roman"/>
        </w:rPr>
      </w:pPr>
      <w:r>
        <w:rPr>
          <w:rFonts w:ascii="Times New Roman" w:hAnsi="Times New Roman"/>
        </w:rPr>
        <w:t>6. Sở Tài chính: c</w:t>
      </w:r>
      <w:r w:rsidR="00092E68">
        <w:rPr>
          <w:rFonts w:ascii="Times New Roman" w:hAnsi="Times New Roman"/>
        </w:rPr>
        <w:t xml:space="preserve">hủ trì, phối hợp với Kho </w:t>
      </w:r>
      <w:r w:rsidR="00A33F5C">
        <w:rPr>
          <w:rFonts w:ascii="Times New Roman" w:hAnsi="Times New Roman"/>
        </w:rPr>
        <w:t>bạc N</w:t>
      </w:r>
      <w:r w:rsidR="00092E68">
        <w:rPr>
          <w:rFonts w:ascii="Times New Roman" w:hAnsi="Times New Roman"/>
        </w:rPr>
        <w:t>hà nước tỉnh và các đơn vị liên quan tổng hợp báo cáo tình hình thực hiện và giải ngân nguồn vốn kế hoạch năm 2024 (bao gồm cả nguồn vốn ngân sách nhà nước đã giao năm 2022, 2023 được chuyển sang tiếp tục thực hiện năm 2024) định kỳ và đột xuất khi có yêu cầu. Kịp thời hướng dẫn, đôn đốc các địa phương, đơn vị đẩy nhanh tiến độ giải ngân kế hoạch vốn được giao.</w:t>
      </w:r>
    </w:p>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 xml:space="preserve">7. Các Sở, ngành liên quan: </w:t>
      </w:r>
    </w:p>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 Chủ động đẩy nhanh tiến độ thực hiện, giải ngân nguồn vốn đối với các nội dung được giao chủ trì;</w:t>
      </w:r>
    </w:p>
    <w:p w:rsidR="00DB0303" w:rsidRPr="00A33F5C" w:rsidRDefault="00092E68" w:rsidP="008C1F1E">
      <w:pPr>
        <w:shd w:val="clear" w:color="auto" w:fill="FFFFFF"/>
        <w:spacing w:before="120"/>
        <w:ind w:firstLine="720"/>
        <w:jc w:val="both"/>
        <w:textAlignment w:val="baseline"/>
        <w:rPr>
          <w:rFonts w:ascii="Times New Roman" w:hAnsi="Times New Roman"/>
          <w:spacing w:val="-4"/>
        </w:rPr>
      </w:pPr>
      <w:r w:rsidRPr="00A33F5C">
        <w:rPr>
          <w:rFonts w:ascii="Times New Roman" w:hAnsi="Times New Roman"/>
          <w:spacing w:val="-4"/>
        </w:rPr>
        <w:t xml:space="preserve">- Theo chức năng, nhiệm </w:t>
      </w:r>
      <w:r w:rsidR="000302E6" w:rsidRPr="00A33F5C">
        <w:rPr>
          <w:rFonts w:ascii="Times New Roman" w:hAnsi="Times New Roman"/>
          <w:spacing w:val="-4"/>
        </w:rPr>
        <w:t>vụ của ngành, phối hợp với các Cơ quan T</w:t>
      </w:r>
      <w:r w:rsidRPr="00A33F5C">
        <w:rPr>
          <w:rFonts w:ascii="Times New Roman" w:hAnsi="Times New Roman"/>
          <w:spacing w:val="-4"/>
        </w:rPr>
        <w:t xml:space="preserve">hường trực (Sở Nông nghiệp và </w:t>
      </w:r>
      <w:r w:rsidR="00A33F5C" w:rsidRPr="00A33F5C">
        <w:rPr>
          <w:rFonts w:ascii="Times New Roman" w:hAnsi="Times New Roman"/>
          <w:spacing w:val="-4"/>
        </w:rPr>
        <w:t>Phát triển nông thôn</w:t>
      </w:r>
      <w:r w:rsidRPr="00A33F5C">
        <w:rPr>
          <w:rFonts w:ascii="Times New Roman" w:hAnsi="Times New Roman"/>
          <w:spacing w:val="-4"/>
        </w:rPr>
        <w:t xml:space="preserve">, Sở Lao động </w:t>
      </w:r>
      <w:r w:rsidR="00A33F5C" w:rsidRPr="00A33F5C">
        <w:rPr>
          <w:rFonts w:ascii="Times New Roman" w:hAnsi="Times New Roman"/>
          <w:spacing w:val="-4"/>
        </w:rPr>
        <w:t xml:space="preserve">- </w:t>
      </w:r>
      <w:r w:rsidRPr="00A33F5C">
        <w:rPr>
          <w:rFonts w:ascii="Times New Roman" w:hAnsi="Times New Roman"/>
          <w:spacing w:val="-4"/>
        </w:rPr>
        <w:t xml:space="preserve">Thương binh và Xã hội, Văn phòng UBND tỉnh) trong việc đôn đốc, hướng dẫn, kiểm tra, giám sát các địa phương trong quá trình triển khai thực hiện các chương trình mục tiêu quốc gia. </w:t>
      </w:r>
    </w:p>
    <w:p w:rsidR="00DB0303" w:rsidRPr="00A33F5C" w:rsidRDefault="000302E6" w:rsidP="008C1F1E">
      <w:pPr>
        <w:shd w:val="clear" w:color="auto" w:fill="FFFFFF"/>
        <w:spacing w:before="120"/>
        <w:ind w:firstLine="720"/>
        <w:jc w:val="both"/>
        <w:textAlignment w:val="baseline"/>
        <w:rPr>
          <w:rFonts w:ascii="Times New Roman" w:hAnsi="Times New Roman"/>
          <w:spacing w:val="-2"/>
        </w:rPr>
      </w:pPr>
      <w:r w:rsidRPr="00A33F5C">
        <w:rPr>
          <w:rFonts w:ascii="Times New Roman" w:hAnsi="Times New Roman"/>
          <w:spacing w:val="-2"/>
        </w:rPr>
        <w:t>8. Các Chủ đầu tư: t</w:t>
      </w:r>
      <w:r w:rsidR="00092E68" w:rsidRPr="00A33F5C">
        <w:rPr>
          <w:rFonts w:ascii="Times New Roman" w:hAnsi="Times New Roman"/>
          <w:spacing w:val="-2"/>
        </w:rPr>
        <w:t>ập trung hoàn thành các hồ sơ, thủ tục theo quy định để sớm khởi công các công trình, dự án; đẩy nhanh tiến độ thực hiện, kịp thời giải ngân nguồn vốn ngay khi có khối lượng nghiệm thu, không tập trung thanh toán vào cuối năm; phấn đấu giải ngân 100% nguồn vốn được giao năm 2024 (bao gồm cả nguồn vốn ngân sách nhà nước đã giao năm 2022, 2023 được chuyển sang tiếp tục thực hiện năm 2024); hoàn thiện hồ sơ quyết toán đối với công trình hoàn thành.</w:t>
      </w:r>
    </w:p>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9. UBND các huyện, thành phố, thị xã</w:t>
      </w:r>
    </w:p>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 xml:space="preserve">- Tập trung lãnh </w:t>
      </w:r>
      <w:r>
        <w:rPr>
          <w:rFonts w:ascii="Times New Roman" w:hAnsi="Times New Roman" w:hint="eastAsia"/>
        </w:rPr>
        <w:t>đ</w:t>
      </w:r>
      <w:r>
        <w:rPr>
          <w:rFonts w:ascii="Times New Roman" w:hAnsi="Times New Roman"/>
        </w:rPr>
        <w:t xml:space="preserve">ạo, chỉ </w:t>
      </w:r>
      <w:r>
        <w:rPr>
          <w:rFonts w:ascii="Times New Roman" w:hAnsi="Times New Roman" w:hint="eastAsia"/>
        </w:rPr>
        <w:t>đ</w:t>
      </w:r>
      <w:r>
        <w:rPr>
          <w:rFonts w:ascii="Times New Roman" w:hAnsi="Times New Roman"/>
        </w:rPr>
        <w:t>ạo, tổ chức thực hiện hoàn thành các mục tiêu, chỉ tiêu các Ch</w:t>
      </w:r>
      <w:r>
        <w:rPr>
          <w:rFonts w:ascii="Times New Roman" w:hAnsi="Times New Roman" w:hint="eastAsia"/>
        </w:rPr>
        <w:t>ươ</w:t>
      </w:r>
      <w:r>
        <w:rPr>
          <w:rFonts w:ascii="Times New Roman" w:hAnsi="Times New Roman"/>
        </w:rPr>
        <w:t xml:space="preserve">ng trình MTQG </w:t>
      </w:r>
      <w:r>
        <w:rPr>
          <w:rFonts w:ascii="Times New Roman" w:hAnsi="Times New Roman" w:hint="eastAsia"/>
        </w:rPr>
        <w:t>đã</w:t>
      </w:r>
      <w:r>
        <w:rPr>
          <w:rFonts w:ascii="Times New Roman" w:hAnsi="Times New Roman"/>
        </w:rPr>
        <w:t xml:space="preserve"> </w:t>
      </w:r>
      <w:r>
        <w:rPr>
          <w:rFonts w:ascii="Times New Roman" w:hAnsi="Times New Roman" w:hint="eastAsia"/>
        </w:rPr>
        <w:t>đ</w:t>
      </w:r>
      <w:r>
        <w:rPr>
          <w:rFonts w:ascii="Times New Roman" w:hAnsi="Times New Roman"/>
        </w:rPr>
        <w:t>ề ra trong n</w:t>
      </w:r>
      <w:r>
        <w:rPr>
          <w:rFonts w:ascii="Times New Roman" w:hAnsi="Times New Roman" w:hint="eastAsia"/>
        </w:rPr>
        <w:t>ă</w:t>
      </w:r>
      <w:r>
        <w:rPr>
          <w:rFonts w:ascii="Times New Roman" w:hAnsi="Times New Roman"/>
        </w:rPr>
        <w:t xml:space="preserve">m 2024. Hướng dẫn, đôn đốc, chỉ đạo UBND cấp xã kịp thời triển khai thực hiện kế hoạch năm 2024; hoàn thành việc lập, thẩm định, phê duyệt hồ sơ báo cáo kinh tế kỹ thuật trước 30/6/2024; phấn đấu giải ngân 100% nguồn vốn kế hoạch được giao năm 2024 </w:t>
      </w:r>
      <w:r>
        <w:rPr>
          <w:rFonts w:ascii="Times New Roman" w:hAnsi="Times New Roman"/>
        </w:rPr>
        <w:lastRenderedPageBreak/>
        <w:t>(bao gồm cả nguồn vốn ngân sách nhà nước đã giao năm 2022, 2023 được chuyển sang tiếp tục thực hiện năm 2024).</w:t>
      </w:r>
    </w:p>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 xml:space="preserve">- Triển khai thực hiện có hiệu quả Nghị quyết số 111/2024/QH15 ngày 18/01/2024 của Quốc hội về một số cơ chế, chính sách đặc thù thực hiện các </w:t>
      </w:r>
      <w:r w:rsidR="00A33F5C" w:rsidRPr="008C1F1E">
        <w:rPr>
          <w:rFonts w:ascii="Times New Roman" w:hAnsi="Times New Roman"/>
        </w:rPr>
        <w:t>CTMTQG</w:t>
      </w:r>
      <w:r>
        <w:rPr>
          <w:rFonts w:ascii="Times New Roman" w:hAnsi="Times New Roman"/>
        </w:rPr>
        <w:t xml:space="preserve">. </w:t>
      </w:r>
    </w:p>
    <w:p w:rsidR="00DB0303" w:rsidRPr="00A33F5C" w:rsidRDefault="00092E68" w:rsidP="008C1F1E">
      <w:pPr>
        <w:shd w:val="clear" w:color="auto" w:fill="FFFFFF"/>
        <w:spacing w:before="120"/>
        <w:ind w:firstLine="720"/>
        <w:jc w:val="both"/>
        <w:textAlignment w:val="baseline"/>
        <w:rPr>
          <w:rFonts w:ascii="Times New Roman" w:hAnsi="Times New Roman"/>
          <w:spacing w:val="-4"/>
        </w:rPr>
      </w:pPr>
      <w:r w:rsidRPr="00A33F5C">
        <w:rPr>
          <w:rFonts w:ascii="Times New Roman" w:hAnsi="Times New Roman"/>
          <w:spacing w:val="-4"/>
        </w:rPr>
        <w:t xml:space="preserve">- Tăng cường công tác chỉ đạo, kiểm tra, giám sát, hướng dẫn cấp xã trong triển khai thực hiện, nhằm đạt mục tiêu, chỉ tiêu của các chương trình; chủ </w:t>
      </w:r>
      <w:r w:rsidRPr="00A33F5C">
        <w:rPr>
          <w:rFonts w:ascii="Times New Roman" w:hAnsi="Times New Roman" w:hint="eastAsia"/>
          <w:spacing w:val="-4"/>
        </w:rPr>
        <w:t>đ</w:t>
      </w:r>
      <w:r w:rsidRPr="00A33F5C">
        <w:rPr>
          <w:rFonts w:ascii="Times New Roman" w:hAnsi="Times New Roman"/>
          <w:spacing w:val="-4"/>
        </w:rPr>
        <w:t xml:space="preserve">ộng rà soát </w:t>
      </w:r>
      <w:r w:rsidRPr="00A33F5C">
        <w:rPr>
          <w:rFonts w:ascii="Times New Roman" w:hAnsi="Times New Roman" w:hint="eastAsia"/>
          <w:spacing w:val="-4"/>
        </w:rPr>
        <w:t>đ</w:t>
      </w:r>
      <w:r w:rsidRPr="00A33F5C">
        <w:rPr>
          <w:rFonts w:ascii="Times New Roman" w:hAnsi="Times New Roman"/>
          <w:spacing w:val="-4"/>
        </w:rPr>
        <w:t>ể kịp thời tháo gỡ các khó kh</w:t>
      </w:r>
      <w:r w:rsidRPr="00A33F5C">
        <w:rPr>
          <w:rFonts w:ascii="Times New Roman" w:hAnsi="Times New Roman" w:hint="eastAsia"/>
          <w:spacing w:val="-4"/>
        </w:rPr>
        <w:t>ă</w:t>
      </w:r>
      <w:r w:rsidRPr="00A33F5C">
        <w:rPr>
          <w:rFonts w:ascii="Times New Roman" w:hAnsi="Times New Roman"/>
          <w:spacing w:val="-4"/>
        </w:rPr>
        <w:t>n</w:t>
      </w:r>
      <w:r w:rsidR="00A33F5C" w:rsidRPr="00A33F5C">
        <w:rPr>
          <w:rFonts w:ascii="Times New Roman" w:hAnsi="Times New Roman"/>
          <w:spacing w:val="-4"/>
        </w:rPr>
        <w:t>,</w:t>
      </w:r>
      <w:r w:rsidRPr="00A33F5C">
        <w:rPr>
          <w:rFonts w:ascii="Times New Roman" w:hAnsi="Times New Roman"/>
          <w:spacing w:val="-4"/>
        </w:rPr>
        <w:t xml:space="preserve"> v</w:t>
      </w:r>
      <w:r w:rsidRPr="00A33F5C">
        <w:rPr>
          <w:rFonts w:ascii="Times New Roman" w:hAnsi="Times New Roman" w:hint="eastAsia"/>
          <w:spacing w:val="-4"/>
        </w:rPr>
        <w:t>ư</w:t>
      </w:r>
      <w:r w:rsidRPr="00A33F5C">
        <w:rPr>
          <w:rFonts w:ascii="Times New Roman" w:hAnsi="Times New Roman"/>
          <w:spacing w:val="-4"/>
        </w:rPr>
        <w:t xml:space="preserve">ớng mắc liên quan trong triển khai thực hiện các </w:t>
      </w:r>
      <w:r w:rsidR="00A33F5C" w:rsidRPr="00A33F5C">
        <w:rPr>
          <w:rFonts w:ascii="Times New Roman" w:hAnsi="Times New Roman"/>
          <w:spacing w:val="-4"/>
        </w:rPr>
        <w:t>CTMTQG</w:t>
      </w:r>
      <w:r w:rsidRPr="00A33F5C">
        <w:rPr>
          <w:rFonts w:ascii="Times New Roman" w:hAnsi="Times New Roman"/>
          <w:spacing w:val="-4"/>
        </w:rPr>
        <w:t>, nhất là trong việc sử dụng, giải ngân nguồn vốn; tr</w:t>
      </w:r>
      <w:r w:rsidRPr="00A33F5C">
        <w:rPr>
          <w:rFonts w:ascii="Times New Roman" w:hAnsi="Times New Roman" w:hint="eastAsia"/>
          <w:spacing w:val="-4"/>
        </w:rPr>
        <w:t>ư</w:t>
      </w:r>
      <w:r w:rsidRPr="00A33F5C">
        <w:rPr>
          <w:rFonts w:ascii="Times New Roman" w:hAnsi="Times New Roman"/>
          <w:spacing w:val="-4"/>
        </w:rPr>
        <w:t>ờng hợp v</w:t>
      </w:r>
      <w:r w:rsidRPr="00A33F5C">
        <w:rPr>
          <w:rFonts w:ascii="Times New Roman" w:hAnsi="Times New Roman" w:hint="eastAsia"/>
          <w:spacing w:val="-4"/>
        </w:rPr>
        <w:t>ư</w:t>
      </w:r>
      <w:r w:rsidRPr="00A33F5C">
        <w:rPr>
          <w:rFonts w:ascii="Times New Roman" w:hAnsi="Times New Roman"/>
          <w:spacing w:val="-4"/>
        </w:rPr>
        <w:t xml:space="preserve">ợt thẩm quyền báo cáo, </w:t>
      </w:r>
      <w:r w:rsidRPr="00A33F5C">
        <w:rPr>
          <w:rFonts w:ascii="Times New Roman" w:hAnsi="Times New Roman" w:hint="eastAsia"/>
          <w:spacing w:val="-4"/>
        </w:rPr>
        <w:t>đ</w:t>
      </w:r>
      <w:r w:rsidRPr="00A33F5C">
        <w:rPr>
          <w:rFonts w:ascii="Times New Roman" w:hAnsi="Times New Roman"/>
          <w:spacing w:val="-4"/>
        </w:rPr>
        <w:t>ề xuất ph</w:t>
      </w:r>
      <w:r w:rsidRPr="00A33F5C">
        <w:rPr>
          <w:rFonts w:ascii="Times New Roman" w:hAnsi="Times New Roman" w:hint="eastAsia"/>
          <w:spacing w:val="-4"/>
        </w:rPr>
        <w:t>ươ</w:t>
      </w:r>
      <w:r w:rsidRPr="00A33F5C">
        <w:rPr>
          <w:rFonts w:ascii="Times New Roman" w:hAnsi="Times New Roman"/>
          <w:spacing w:val="-4"/>
        </w:rPr>
        <w:t xml:space="preserve">ng án xử lý gửi cấp thẩm quyền theo quy </w:t>
      </w:r>
      <w:r w:rsidRPr="00A33F5C">
        <w:rPr>
          <w:rFonts w:ascii="Times New Roman" w:hAnsi="Times New Roman" w:hint="eastAsia"/>
          <w:spacing w:val="-4"/>
        </w:rPr>
        <w:t>đ</w:t>
      </w:r>
      <w:r w:rsidRPr="00A33F5C">
        <w:rPr>
          <w:rFonts w:ascii="Times New Roman" w:hAnsi="Times New Roman"/>
          <w:spacing w:val="-4"/>
        </w:rPr>
        <w:t>ịnh.</w:t>
      </w:r>
    </w:p>
    <w:p w:rsidR="00DB0303" w:rsidRDefault="00092E68" w:rsidP="008C1F1E">
      <w:pPr>
        <w:shd w:val="clear" w:color="auto" w:fill="FFFFFF"/>
        <w:spacing w:before="120"/>
        <w:ind w:firstLine="720"/>
        <w:jc w:val="both"/>
        <w:textAlignment w:val="baseline"/>
        <w:rPr>
          <w:rFonts w:ascii="Times New Roman" w:hAnsi="Times New Roman"/>
        </w:rPr>
      </w:pPr>
      <w:r>
        <w:rPr>
          <w:rFonts w:ascii="Times New Roman" w:hAnsi="Times New Roman"/>
        </w:rPr>
        <w:t xml:space="preserve">- Chủ động xây dựng kế hoạch huy động, lồng ghép nguồn vốn ngân sách cấp huyện, cấp xã, cùng với nguồn vốn ngân sách trung ương, ngân sách tỉnh để thực hiện chương trình theo quy định tại Nghị quyết số 74/2022/NQ-HĐND và </w:t>
      </w:r>
      <w:r w:rsidR="00A33F5C">
        <w:rPr>
          <w:rFonts w:ascii="Times New Roman" w:hAnsi="Times New Roman"/>
        </w:rPr>
        <w:t xml:space="preserve">Nghị quyết </w:t>
      </w:r>
      <w:r>
        <w:rPr>
          <w:rFonts w:ascii="Times New Roman" w:hAnsi="Times New Roman"/>
        </w:rPr>
        <w:t>số 75/2022/NQ-HĐND ngày 15/7/2022 của Hội đồng nhân dân tỉnh.</w:t>
      </w:r>
    </w:p>
    <w:p w:rsidR="00DB0303" w:rsidRPr="00A33F5C" w:rsidRDefault="00092E68" w:rsidP="008C1F1E">
      <w:pPr>
        <w:shd w:val="clear" w:color="auto" w:fill="FFFFFF"/>
        <w:spacing w:before="120"/>
        <w:ind w:firstLine="720"/>
        <w:jc w:val="both"/>
        <w:textAlignment w:val="baseline"/>
        <w:rPr>
          <w:rFonts w:ascii="Times New Roman" w:hAnsi="Times New Roman"/>
          <w:b/>
          <w:sz w:val="26"/>
        </w:rPr>
      </w:pPr>
      <w:r w:rsidRPr="00A33F5C">
        <w:rPr>
          <w:rFonts w:ascii="Times New Roman" w:hAnsi="Times New Roman"/>
          <w:b/>
          <w:sz w:val="26"/>
        </w:rPr>
        <w:t>IV. CHẾ ĐỘ BÁO CÁO</w:t>
      </w:r>
    </w:p>
    <w:p w:rsidR="00DB0303" w:rsidRPr="00A33F5C" w:rsidRDefault="00092E68" w:rsidP="008C1F1E">
      <w:pPr>
        <w:spacing w:before="120"/>
        <w:ind w:firstLine="720"/>
        <w:jc w:val="both"/>
        <w:rPr>
          <w:rFonts w:ascii="Times New Roman" w:hAnsi="Times New Roman"/>
        </w:rPr>
      </w:pPr>
      <w:r w:rsidRPr="00A33F5C">
        <w:rPr>
          <w:rFonts w:ascii="Times New Roman" w:hAnsi="Times New Roman"/>
        </w:rPr>
        <w:t xml:space="preserve">- Các Sở, ngành, đơn vị được phân bổ vốn; UBND các huyện, thành phố, thị xã: </w:t>
      </w:r>
      <w:r w:rsidRPr="00A33F5C">
        <w:rPr>
          <w:rFonts w:ascii="Times New Roman" w:hAnsi="Times New Roman"/>
          <w:lang w:val="vi-VN"/>
        </w:rPr>
        <w:t>định kỳ vào ngày 20 hàng tháng và đột xuất khi có yêu cầu</w:t>
      </w:r>
      <w:r w:rsidR="00A33F5C" w:rsidRPr="00A33F5C">
        <w:rPr>
          <w:rFonts w:ascii="Times New Roman" w:hAnsi="Times New Roman"/>
        </w:rPr>
        <w:t>,</w:t>
      </w:r>
      <w:r w:rsidRPr="00A33F5C">
        <w:rPr>
          <w:rFonts w:ascii="Times New Roman" w:hAnsi="Times New Roman"/>
        </w:rPr>
        <w:t xml:space="preserve"> </w:t>
      </w:r>
      <w:r w:rsidRPr="00A33F5C">
        <w:rPr>
          <w:rFonts w:ascii="Times New Roman" w:hAnsi="Times New Roman"/>
          <w:lang w:val="vi-VN"/>
        </w:rPr>
        <w:t xml:space="preserve">cập nhật </w:t>
      </w:r>
      <w:r w:rsidRPr="00A33F5C">
        <w:rPr>
          <w:rFonts w:ascii="Times New Roman" w:hAnsi="Times New Roman"/>
        </w:rPr>
        <w:t xml:space="preserve">báo cáo tình hình thực hiện và giải ngân nguồn vốn kế hoạch năm 2024 </w:t>
      </w:r>
      <w:r w:rsidRPr="00A33F5C">
        <w:rPr>
          <w:rFonts w:ascii="Times New Roman" w:hAnsi="Times New Roman"/>
          <w:lang w:val="vi-VN"/>
        </w:rPr>
        <w:t xml:space="preserve">của các địa phương, đơn vị </w:t>
      </w:r>
      <w:r w:rsidRPr="00A33F5C">
        <w:rPr>
          <w:rFonts w:ascii="Times New Roman" w:hAnsi="Times New Roman"/>
        </w:rPr>
        <w:t xml:space="preserve">(bao gồm cả nguồn vốn ngân sách nhà nước đã giao năm 2022, 2023 được chuyển sang tiếp tục thực hiện năm 2024) gửi </w:t>
      </w:r>
      <w:r w:rsidR="000302E6" w:rsidRPr="00A33F5C">
        <w:rPr>
          <w:rFonts w:ascii="Times New Roman" w:hAnsi="Times New Roman"/>
        </w:rPr>
        <w:t xml:space="preserve">các </w:t>
      </w:r>
      <w:r w:rsidRPr="00A33F5C">
        <w:rPr>
          <w:rFonts w:ascii="Times New Roman" w:hAnsi="Times New Roman"/>
        </w:rPr>
        <w:t>cơ quan Thường trực các</w:t>
      </w:r>
      <w:r w:rsidRPr="00A33F5C">
        <w:rPr>
          <w:rFonts w:ascii="Times New Roman" w:hAnsi="Times New Roman"/>
          <w:lang w:val="vi-VN"/>
        </w:rPr>
        <w:t xml:space="preserve"> </w:t>
      </w:r>
      <w:r w:rsidR="00A33F5C" w:rsidRPr="00A33F5C">
        <w:rPr>
          <w:rFonts w:ascii="Times New Roman" w:hAnsi="Times New Roman"/>
        </w:rPr>
        <w:t xml:space="preserve">CTMTQG </w:t>
      </w:r>
      <w:r w:rsidRPr="00A33F5C">
        <w:rPr>
          <w:rFonts w:ascii="Times New Roman" w:hAnsi="Times New Roman"/>
        </w:rPr>
        <w:t>và Sở Tài chính.</w:t>
      </w:r>
    </w:p>
    <w:p w:rsidR="00DB0303" w:rsidRPr="00A33F5C" w:rsidRDefault="00092E68" w:rsidP="008C1F1E">
      <w:pPr>
        <w:shd w:val="clear" w:color="auto" w:fill="FFFFFF"/>
        <w:spacing w:before="120"/>
        <w:ind w:firstLine="720"/>
        <w:jc w:val="both"/>
        <w:textAlignment w:val="baseline"/>
        <w:rPr>
          <w:rFonts w:ascii="Times New Roman" w:hAnsi="Times New Roman"/>
        </w:rPr>
      </w:pPr>
      <w:r w:rsidRPr="00A33F5C">
        <w:rPr>
          <w:rFonts w:ascii="Times New Roman" w:hAnsi="Times New Roman"/>
        </w:rPr>
        <w:t xml:space="preserve">- Cơ quan </w:t>
      </w:r>
      <w:r w:rsidR="000302E6" w:rsidRPr="00A33F5C">
        <w:rPr>
          <w:rFonts w:ascii="Times New Roman" w:hAnsi="Times New Roman"/>
        </w:rPr>
        <w:t>T</w:t>
      </w:r>
      <w:r w:rsidRPr="00A33F5C">
        <w:rPr>
          <w:rFonts w:ascii="Times New Roman" w:hAnsi="Times New Roman"/>
        </w:rPr>
        <w:t xml:space="preserve">hường trực từng </w:t>
      </w:r>
      <w:r w:rsidR="00A33F5C" w:rsidRPr="00A33F5C">
        <w:rPr>
          <w:rFonts w:ascii="Times New Roman" w:hAnsi="Times New Roman"/>
        </w:rPr>
        <w:t>CTMTQG</w:t>
      </w:r>
      <w:r w:rsidR="000302E6" w:rsidRPr="00A33F5C">
        <w:rPr>
          <w:rFonts w:ascii="Times New Roman" w:hAnsi="Times New Roman"/>
        </w:rPr>
        <w:t>: đ</w:t>
      </w:r>
      <w:r w:rsidRPr="00A33F5C">
        <w:rPr>
          <w:rFonts w:ascii="Times New Roman" w:hAnsi="Times New Roman"/>
        </w:rPr>
        <w:t>ịnh kỳ ngày 25 hàng tháng và đột xuất khi có yêu cầu</w:t>
      </w:r>
      <w:r w:rsidR="00A33F5C">
        <w:rPr>
          <w:rFonts w:ascii="Times New Roman" w:hAnsi="Times New Roman"/>
        </w:rPr>
        <w:t>,</w:t>
      </w:r>
      <w:r w:rsidRPr="00A33F5C">
        <w:rPr>
          <w:rFonts w:ascii="Times New Roman" w:hAnsi="Times New Roman"/>
        </w:rPr>
        <w:t xml:space="preserve"> báo cáo tình hình thực hiện và giải ngân nguồn vốn kế hoạch năm 2024 </w:t>
      </w:r>
      <w:r w:rsidRPr="00A33F5C">
        <w:rPr>
          <w:rFonts w:ascii="Times New Roman" w:hAnsi="Times New Roman"/>
          <w:lang w:val="vi-VN"/>
        </w:rPr>
        <w:t xml:space="preserve">của các địa phương, đơn vị </w:t>
      </w:r>
      <w:r w:rsidRPr="00A33F5C">
        <w:rPr>
          <w:rFonts w:ascii="Times New Roman" w:hAnsi="Times New Roman"/>
        </w:rPr>
        <w:t>(bao gồm cả nguồn vốn ngân sách nhà nước đã giao năm 2022, 2023 được chuyển sang tiếp tục thực hiện năm 2024) gửi Sở Tài chính, Sở Kế hoạch và Đầu tư để tổng hợp</w:t>
      </w:r>
      <w:bookmarkEnd w:id="0"/>
      <w:r w:rsidR="009B6B7D">
        <w:rPr>
          <w:rFonts w:ascii="Times New Roman" w:hAnsi="Times New Roman"/>
          <w:lang w:val="vi-VN"/>
        </w:rPr>
        <w:t xml:space="preserve"> báo cáo, đôn đốc và kịp thời tham mưu UBND tỉnh chỉ đạo</w:t>
      </w:r>
      <w:r w:rsidRPr="00A33F5C">
        <w:rPr>
          <w:rFonts w:ascii="Times New Roman" w:hAnsi="Times New Roman"/>
        </w:rPr>
        <w:t>./.</w:t>
      </w:r>
    </w:p>
    <w:p w:rsidR="00DB0303" w:rsidRDefault="00DB0303">
      <w:pPr>
        <w:widowControl w:val="0"/>
        <w:spacing w:before="120" w:after="120"/>
        <w:jc w:val="both"/>
        <w:rPr>
          <w:rFonts w:ascii="Times New Roman" w:hAnsi="Times New Roman"/>
          <w:sz w:val="2"/>
          <w:lang w:val="vi-VN"/>
        </w:rPr>
      </w:pPr>
    </w:p>
    <w:p w:rsidR="00DB0303" w:rsidRDefault="00DB0303">
      <w:pPr>
        <w:widowControl w:val="0"/>
        <w:spacing w:before="40" w:after="60" w:line="252" w:lineRule="auto"/>
        <w:ind w:firstLine="567"/>
        <w:jc w:val="both"/>
        <w:rPr>
          <w:rFonts w:ascii="Times New Roman" w:hAnsi="Times New Roman"/>
          <w:sz w:val="4"/>
          <w:lang w:val="es-ES"/>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91"/>
        <w:gridCol w:w="5423"/>
      </w:tblGrid>
      <w:tr w:rsidR="00DB0303">
        <w:tc>
          <w:tcPr>
            <w:tcW w:w="2150" w:type="pct"/>
            <w:tcBorders>
              <w:top w:val="nil"/>
              <w:left w:val="nil"/>
              <w:bottom w:val="nil"/>
              <w:right w:val="nil"/>
              <w:tl2br w:val="nil"/>
              <w:tr2bl w:val="nil"/>
            </w:tcBorders>
            <w:shd w:val="clear" w:color="auto" w:fill="auto"/>
            <w:tcMar>
              <w:top w:w="0" w:type="dxa"/>
              <w:left w:w="108" w:type="dxa"/>
              <w:bottom w:w="0" w:type="dxa"/>
              <w:right w:w="108" w:type="dxa"/>
            </w:tcMar>
          </w:tcPr>
          <w:p w:rsidR="00DB0303" w:rsidRDefault="00092E68">
            <w:pPr>
              <w:rPr>
                <w:rFonts w:ascii="Times New Roman" w:hAnsi="Times New Roman"/>
                <w:sz w:val="22"/>
                <w:lang w:val="vi-VN"/>
              </w:rPr>
            </w:pPr>
            <w:r>
              <w:rPr>
                <w:rFonts w:ascii="Times New Roman" w:hAnsi="Times New Roman"/>
                <w:b/>
                <w:bCs/>
                <w:i/>
                <w:iCs/>
                <w:sz w:val="24"/>
                <w:lang w:val="es-ES"/>
              </w:rPr>
              <w:t>Nơi nhận:</w:t>
            </w:r>
            <w:r>
              <w:rPr>
                <w:rFonts w:ascii="Times New Roman" w:hAnsi="Times New Roman"/>
                <w:b/>
                <w:bCs/>
                <w:i/>
                <w:iCs/>
                <w:sz w:val="26"/>
                <w:lang w:val="es-ES"/>
              </w:rPr>
              <w:br/>
            </w:r>
            <w:r>
              <w:rPr>
                <w:rFonts w:ascii="Times New Roman" w:hAnsi="Times New Roman"/>
                <w:sz w:val="22"/>
                <w:lang w:val="es-ES"/>
              </w:rPr>
              <w:t>- Như trên;</w:t>
            </w:r>
          </w:p>
          <w:p w:rsidR="0005297B" w:rsidRDefault="00092E68">
            <w:pPr>
              <w:rPr>
                <w:rFonts w:ascii="Times New Roman" w:hAnsi="Times New Roman"/>
                <w:sz w:val="22"/>
              </w:rPr>
            </w:pPr>
            <w:r>
              <w:rPr>
                <w:rFonts w:ascii="Times New Roman" w:hAnsi="Times New Roman"/>
                <w:sz w:val="22"/>
                <w:lang w:val="vi-VN"/>
              </w:rPr>
              <w:t xml:space="preserve">- Các Bộ: </w:t>
            </w:r>
            <w:r w:rsidR="0005297B">
              <w:rPr>
                <w:rFonts w:ascii="Times New Roman" w:hAnsi="Times New Roman"/>
                <w:sz w:val="22"/>
                <w:lang w:val="vi-VN"/>
              </w:rPr>
              <w:t>KH</w:t>
            </w:r>
            <w:r w:rsidR="0005297B">
              <w:rPr>
                <w:rFonts w:ascii="Times New Roman" w:hAnsi="Times New Roman"/>
                <w:sz w:val="22"/>
              </w:rPr>
              <w:t xml:space="preserve"> và </w:t>
            </w:r>
            <w:r w:rsidR="0005297B">
              <w:rPr>
                <w:rFonts w:ascii="Times New Roman" w:hAnsi="Times New Roman"/>
                <w:sz w:val="22"/>
                <w:lang w:val="vi-VN"/>
              </w:rPr>
              <w:t>ĐT</w:t>
            </w:r>
            <w:r w:rsidR="0005297B">
              <w:rPr>
                <w:rFonts w:ascii="Times New Roman" w:hAnsi="Times New Roman"/>
                <w:sz w:val="22"/>
              </w:rPr>
              <w:t>,</w:t>
            </w:r>
            <w:r w:rsidR="0005297B">
              <w:rPr>
                <w:rFonts w:ascii="Times New Roman" w:hAnsi="Times New Roman"/>
                <w:sz w:val="22"/>
                <w:lang w:val="vi-VN"/>
              </w:rPr>
              <w:t xml:space="preserve"> </w:t>
            </w:r>
            <w:r>
              <w:rPr>
                <w:rFonts w:ascii="Times New Roman" w:hAnsi="Times New Roman"/>
                <w:sz w:val="22"/>
                <w:lang w:val="vi-VN"/>
              </w:rPr>
              <w:t xml:space="preserve">Tài chính, </w:t>
            </w:r>
          </w:p>
          <w:p w:rsidR="00DB0303" w:rsidRDefault="00D830AC">
            <w:pPr>
              <w:rPr>
                <w:rFonts w:ascii="Times New Roman" w:hAnsi="Times New Roman"/>
                <w:sz w:val="22"/>
              </w:rPr>
            </w:pPr>
            <w:r>
              <w:rPr>
                <w:rFonts w:ascii="Times New Roman" w:hAnsi="Times New Roman"/>
                <w:sz w:val="22"/>
              </w:rPr>
              <w:t xml:space="preserve">  </w:t>
            </w:r>
            <w:r w:rsidR="0005297B">
              <w:rPr>
                <w:rFonts w:ascii="Times New Roman" w:hAnsi="Times New Roman"/>
                <w:sz w:val="22"/>
              </w:rPr>
              <w:t xml:space="preserve">NN và </w:t>
            </w:r>
            <w:r w:rsidR="00092E68">
              <w:rPr>
                <w:rFonts w:ascii="Times New Roman" w:hAnsi="Times New Roman"/>
                <w:sz w:val="22"/>
                <w:lang w:val="vi-VN"/>
              </w:rPr>
              <w:t>PTNT,</w:t>
            </w:r>
            <w:r w:rsidR="0005297B">
              <w:rPr>
                <w:rFonts w:ascii="Times New Roman" w:hAnsi="Times New Roman"/>
                <w:sz w:val="22"/>
              </w:rPr>
              <w:t xml:space="preserve"> </w:t>
            </w:r>
            <w:r w:rsidR="0005297B">
              <w:rPr>
                <w:rFonts w:ascii="Times New Roman" w:hAnsi="Times New Roman"/>
                <w:sz w:val="22"/>
                <w:lang w:val="es-ES"/>
              </w:rPr>
              <w:t>LĐ-TB và XH</w:t>
            </w:r>
            <w:r w:rsidR="00092E68">
              <w:rPr>
                <w:rFonts w:ascii="Times New Roman" w:hAnsi="Times New Roman"/>
                <w:sz w:val="22"/>
                <w:lang w:val="vi-VN"/>
              </w:rPr>
              <w:t>;</w:t>
            </w:r>
          </w:p>
          <w:p w:rsidR="0005297B" w:rsidRDefault="0005297B">
            <w:pPr>
              <w:rPr>
                <w:rFonts w:ascii="Times New Roman" w:hAnsi="Times New Roman"/>
                <w:sz w:val="22"/>
              </w:rPr>
            </w:pPr>
            <w:r>
              <w:rPr>
                <w:rFonts w:ascii="Times New Roman" w:hAnsi="Times New Roman"/>
                <w:sz w:val="22"/>
              </w:rPr>
              <w:t>- Ủy ban Dân tộc;</w:t>
            </w:r>
          </w:p>
          <w:p w:rsidR="00D830AC" w:rsidRDefault="00D830AC">
            <w:pPr>
              <w:rPr>
                <w:rFonts w:ascii="Times New Roman" w:hAnsi="Times New Roman"/>
                <w:sz w:val="22"/>
              </w:rPr>
            </w:pPr>
            <w:r>
              <w:rPr>
                <w:rFonts w:ascii="Times New Roman" w:hAnsi="Times New Roman"/>
                <w:sz w:val="22"/>
              </w:rPr>
              <w:t>- TTr Tỉnh ủy; TTr HĐND tỉnh;</w:t>
            </w:r>
          </w:p>
          <w:p w:rsidR="00D830AC" w:rsidRPr="0005297B" w:rsidRDefault="00D830AC">
            <w:pPr>
              <w:rPr>
                <w:rFonts w:ascii="Times New Roman" w:hAnsi="Times New Roman"/>
                <w:sz w:val="22"/>
              </w:rPr>
            </w:pPr>
            <w:r>
              <w:rPr>
                <w:rFonts w:ascii="Times New Roman" w:hAnsi="Times New Roman"/>
                <w:sz w:val="22"/>
              </w:rPr>
              <w:t>- Chủ tịch, các PCT UBND tỉnh;</w:t>
            </w:r>
          </w:p>
          <w:p w:rsidR="0005297B" w:rsidRDefault="00092E68">
            <w:pPr>
              <w:rPr>
                <w:rFonts w:ascii="Times New Roman" w:hAnsi="Times New Roman"/>
                <w:sz w:val="22"/>
                <w:lang w:val="es-ES"/>
              </w:rPr>
            </w:pPr>
            <w:r>
              <w:rPr>
                <w:rFonts w:ascii="Times New Roman" w:hAnsi="Times New Roman"/>
                <w:sz w:val="22"/>
                <w:lang w:val="es-ES"/>
              </w:rPr>
              <w:t>- Các Sở: KH</w:t>
            </w:r>
            <w:r w:rsidR="0005297B">
              <w:rPr>
                <w:rFonts w:ascii="Times New Roman" w:hAnsi="Times New Roman"/>
                <w:sz w:val="22"/>
                <w:lang w:val="es-ES"/>
              </w:rPr>
              <w:t xml:space="preserve"> và </w:t>
            </w:r>
            <w:r>
              <w:rPr>
                <w:rFonts w:ascii="Times New Roman" w:hAnsi="Times New Roman"/>
                <w:sz w:val="22"/>
                <w:lang w:val="es-ES"/>
              </w:rPr>
              <w:t xml:space="preserve">ĐT, </w:t>
            </w:r>
            <w:r w:rsidR="00D830AC">
              <w:rPr>
                <w:rFonts w:ascii="Times New Roman" w:hAnsi="Times New Roman"/>
                <w:sz w:val="22"/>
                <w:lang w:val="vi-VN"/>
              </w:rPr>
              <w:t>TC</w:t>
            </w:r>
            <w:r w:rsidR="00D830AC">
              <w:rPr>
                <w:rFonts w:ascii="Times New Roman" w:hAnsi="Times New Roman"/>
                <w:sz w:val="22"/>
              </w:rPr>
              <w:t xml:space="preserve">, </w:t>
            </w:r>
            <w:r>
              <w:rPr>
                <w:rFonts w:ascii="Times New Roman" w:hAnsi="Times New Roman"/>
                <w:sz w:val="22"/>
                <w:lang w:val="es-ES"/>
              </w:rPr>
              <w:t xml:space="preserve">NN&amp;PTNT, </w:t>
            </w:r>
          </w:p>
          <w:p w:rsidR="00DB0303" w:rsidRDefault="0005297B">
            <w:pPr>
              <w:rPr>
                <w:rFonts w:ascii="Times New Roman" w:hAnsi="Times New Roman"/>
                <w:sz w:val="22"/>
                <w:lang w:val="es-ES"/>
              </w:rPr>
            </w:pPr>
            <w:r>
              <w:rPr>
                <w:rFonts w:ascii="Times New Roman" w:hAnsi="Times New Roman"/>
                <w:sz w:val="22"/>
                <w:lang w:val="es-ES"/>
              </w:rPr>
              <w:t xml:space="preserve">  </w:t>
            </w:r>
            <w:r w:rsidR="00092E68">
              <w:rPr>
                <w:rFonts w:ascii="Times New Roman" w:hAnsi="Times New Roman"/>
                <w:sz w:val="22"/>
                <w:lang w:val="es-ES"/>
              </w:rPr>
              <w:t>LĐ</w:t>
            </w:r>
            <w:r>
              <w:rPr>
                <w:rFonts w:ascii="Times New Roman" w:hAnsi="Times New Roman"/>
                <w:sz w:val="22"/>
                <w:lang w:val="es-ES"/>
              </w:rPr>
              <w:t>-</w:t>
            </w:r>
            <w:r w:rsidR="00092E68">
              <w:rPr>
                <w:rFonts w:ascii="Times New Roman" w:hAnsi="Times New Roman"/>
                <w:sz w:val="22"/>
                <w:lang w:val="es-ES"/>
              </w:rPr>
              <w:t>TB</w:t>
            </w:r>
            <w:r>
              <w:rPr>
                <w:rFonts w:ascii="Times New Roman" w:hAnsi="Times New Roman"/>
                <w:sz w:val="22"/>
                <w:lang w:val="es-ES"/>
              </w:rPr>
              <w:t xml:space="preserve"> và </w:t>
            </w:r>
            <w:r w:rsidR="00092E68">
              <w:rPr>
                <w:rFonts w:ascii="Times New Roman" w:hAnsi="Times New Roman"/>
                <w:sz w:val="22"/>
                <w:lang w:val="es-ES"/>
              </w:rPr>
              <w:t>XH;</w:t>
            </w:r>
          </w:p>
          <w:p w:rsidR="00DB0303" w:rsidRDefault="00092E68">
            <w:pPr>
              <w:rPr>
                <w:rFonts w:ascii="Times New Roman" w:hAnsi="Times New Roman"/>
                <w:sz w:val="22"/>
                <w:lang w:val="es-ES"/>
              </w:rPr>
            </w:pPr>
            <w:r>
              <w:rPr>
                <w:rFonts w:ascii="Times New Roman" w:hAnsi="Times New Roman"/>
                <w:sz w:val="22"/>
                <w:lang w:val="es-ES"/>
              </w:rPr>
              <w:t>- Chánh</w:t>
            </w:r>
            <w:r w:rsidR="000302E6">
              <w:rPr>
                <w:rFonts w:ascii="Times New Roman" w:hAnsi="Times New Roman"/>
                <w:sz w:val="22"/>
                <w:lang w:val="es-ES"/>
              </w:rPr>
              <w:t xml:space="preserve"> VP</w:t>
            </w:r>
            <w:r>
              <w:rPr>
                <w:rFonts w:ascii="Times New Roman" w:hAnsi="Times New Roman"/>
                <w:sz w:val="22"/>
                <w:lang w:val="es-ES"/>
              </w:rPr>
              <w:t xml:space="preserve">, </w:t>
            </w:r>
            <w:r w:rsidR="000302E6">
              <w:rPr>
                <w:rFonts w:ascii="Times New Roman" w:hAnsi="Times New Roman"/>
                <w:sz w:val="22"/>
                <w:lang w:val="es-ES"/>
              </w:rPr>
              <w:t>các PC</w:t>
            </w:r>
            <w:r>
              <w:rPr>
                <w:rFonts w:ascii="Times New Roman" w:hAnsi="Times New Roman"/>
                <w:sz w:val="22"/>
                <w:lang w:val="es-ES"/>
              </w:rPr>
              <w:t>VP</w:t>
            </w:r>
            <w:r w:rsidR="000302E6">
              <w:rPr>
                <w:rFonts w:ascii="Times New Roman" w:hAnsi="Times New Roman"/>
                <w:sz w:val="22"/>
                <w:lang w:val="es-ES"/>
              </w:rPr>
              <w:t xml:space="preserve"> </w:t>
            </w:r>
            <w:r>
              <w:rPr>
                <w:rFonts w:ascii="Times New Roman" w:hAnsi="Times New Roman"/>
                <w:sz w:val="22"/>
                <w:lang w:val="es-ES"/>
              </w:rPr>
              <w:t>UB</w:t>
            </w:r>
            <w:r w:rsidR="000302E6">
              <w:rPr>
                <w:rFonts w:ascii="Times New Roman" w:hAnsi="Times New Roman"/>
                <w:sz w:val="22"/>
                <w:lang w:val="es-ES"/>
              </w:rPr>
              <w:t>ND</w:t>
            </w:r>
            <w:r>
              <w:rPr>
                <w:rFonts w:ascii="Times New Roman" w:hAnsi="Times New Roman"/>
                <w:sz w:val="22"/>
                <w:lang w:val="es-ES"/>
              </w:rPr>
              <w:t xml:space="preserve"> tỉnh;</w:t>
            </w:r>
          </w:p>
          <w:p w:rsidR="00DB0303" w:rsidRDefault="00092E68">
            <w:pPr>
              <w:rPr>
                <w:rFonts w:ascii="Times New Roman" w:hAnsi="Times New Roman"/>
                <w:sz w:val="22"/>
              </w:rPr>
            </w:pPr>
            <w:r>
              <w:rPr>
                <w:rFonts w:ascii="Times New Roman" w:hAnsi="Times New Roman"/>
                <w:sz w:val="22"/>
              </w:rPr>
              <w:t>- Trung tâm CB-TH tỉnh;</w:t>
            </w:r>
          </w:p>
          <w:p w:rsidR="00DB0303" w:rsidRDefault="00092E68" w:rsidP="000302E6">
            <w:pPr>
              <w:rPr>
                <w:rFonts w:ascii="Times New Roman" w:hAnsi="Times New Roman"/>
                <w:sz w:val="26"/>
              </w:rPr>
            </w:pPr>
            <w:r>
              <w:rPr>
                <w:rFonts w:ascii="Times New Roman" w:hAnsi="Times New Roman"/>
                <w:sz w:val="22"/>
              </w:rPr>
              <w:t xml:space="preserve">- Lưu: VT, </w:t>
            </w:r>
            <w:r w:rsidR="000302E6">
              <w:rPr>
                <w:rFonts w:ascii="Times New Roman" w:hAnsi="Times New Roman"/>
                <w:sz w:val="22"/>
              </w:rPr>
              <w:t xml:space="preserve">TH, </w:t>
            </w:r>
            <w:r>
              <w:rPr>
                <w:rFonts w:ascii="Times New Roman" w:hAnsi="Times New Roman"/>
                <w:sz w:val="22"/>
              </w:rPr>
              <w:t>NL</w:t>
            </w:r>
            <w:r w:rsidR="000302E6">
              <w:rPr>
                <w:rFonts w:ascii="Times New Roman" w:hAnsi="Times New Roman"/>
                <w:sz w:val="22"/>
                <w:vertAlign w:val="subscript"/>
              </w:rPr>
              <w:t>5</w:t>
            </w:r>
            <w:r>
              <w:rPr>
                <w:rFonts w:ascii="Times New Roman" w:hAnsi="Times New Roman"/>
                <w:sz w:val="22"/>
              </w:rPr>
              <w:t>.</w:t>
            </w:r>
          </w:p>
        </w:tc>
        <w:tc>
          <w:tcPr>
            <w:tcW w:w="2850" w:type="pct"/>
            <w:tcBorders>
              <w:top w:val="nil"/>
              <w:left w:val="nil"/>
              <w:bottom w:val="nil"/>
              <w:right w:val="nil"/>
              <w:tl2br w:val="nil"/>
              <w:tr2bl w:val="nil"/>
            </w:tcBorders>
            <w:shd w:val="clear" w:color="auto" w:fill="auto"/>
            <w:tcMar>
              <w:top w:w="0" w:type="dxa"/>
              <w:left w:w="108" w:type="dxa"/>
              <w:bottom w:w="0" w:type="dxa"/>
              <w:right w:w="108" w:type="dxa"/>
            </w:tcMar>
          </w:tcPr>
          <w:p w:rsidR="00DB0303" w:rsidRDefault="000302E6">
            <w:pPr>
              <w:jc w:val="center"/>
              <w:rPr>
                <w:rFonts w:ascii="Times New Roman" w:hAnsi="Times New Roman"/>
                <w:b/>
                <w:bCs/>
                <w:sz w:val="26"/>
                <w:szCs w:val="26"/>
              </w:rPr>
            </w:pPr>
            <w:r>
              <w:rPr>
                <w:rFonts w:ascii="Times New Roman" w:hAnsi="Times New Roman"/>
                <w:b/>
                <w:bCs/>
                <w:sz w:val="26"/>
                <w:szCs w:val="26"/>
              </w:rPr>
              <w:t xml:space="preserve">      </w:t>
            </w:r>
            <w:r w:rsidR="00092E68">
              <w:rPr>
                <w:rFonts w:ascii="Times New Roman" w:hAnsi="Times New Roman"/>
                <w:b/>
                <w:bCs/>
                <w:sz w:val="26"/>
                <w:szCs w:val="26"/>
              </w:rPr>
              <w:t xml:space="preserve">TM. ỦY BAN NHÂN DÂN </w:t>
            </w:r>
          </w:p>
          <w:p w:rsidR="00DB0303" w:rsidRDefault="000302E6">
            <w:pPr>
              <w:jc w:val="center"/>
              <w:rPr>
                <w:rFonts w:ascii="Times New Roman" w:hAnsi="Times New Roman"/>
                <w:b/>
                <w:bCs/>
                <w:sz w:val="26"/>
                <w:szCs w:val="26"/>
              </w:rPr>
            </w:pPr>
            <w:r>
              <w:rPr>
                <w:rFonts w:ascii="Times New Roman" w:hAnsi="Times New Roman"/>
                <w:b/>
                <w:bCs/>
                <w:sz w:val="26"/>
                <w:szCs w:val="26"/>
              </w:rPr>
              <w:t xml:space="preserve">    </w:t>
            </w:r>
            <w:r w:rsidR="00092E68">
              <w:rPr>
                <w:rFonts w:ascii="Times New Roman" w:hAnsi="Times New Roman"/>
                <w:b/>
                <w:bCs/>
                <w:sz w:val="26"/>
                <w:szCs w:val="26"/>
              </w:rPr>
              <w:t>KT. CHỦ TỊCH</w:t>
            </w:r>
          </w:p>
          <w:p w:rsidR="00DB0303" w:rsidRDefault="000302E6">
            <w:pPr>
              <w:jc w:val="center"/>
              <w:rPr>
                <w:rFonts w:ascii="Times New Roman" w:hAnsi="Times New Roman"/>
                <w:i/>
                <w:iCs/>
                <w:lang w:val="vi-VN"/>
              </w:rPr>
            </w:pPr>
            <w:r>
              <w:rPr>
                <w:rFonts w:ascii="Times New Roman" w:hAnsi="Times New Roman"/>
                <w:b/>
                <w:bCs/>
                <w:sz w:val="26"/>
                <w:szCs w:val="26"/>
              </w:rPr>
              <w:t xml:space="preserve">   </w:t>
            </w:r>
            <w:r w:rsidR="00092E68">
              <w:rPr>
                <w:rFonts w:ascii="Times New Roman" w:hAnsi="Times New Roman"/>
                <w:b/>
                <w:bCs/>
                <w:sz w:val="26"/>
                <w:szCs w:val="26"/>
              </w:rPr>
              <w:t>PHÓ CHỦ TỊCH</w:t>
            </w:r>
          </w:p>
          <w:p w:rsidR="00DB0303" w:rsidRDefault="00DB0303">
            <w:pPr>
              <w:jc w:val="center"/>
              <w:rPr>
                <w:rFonts w:ascii="Times New Roman" w:hAnsi="Times New Roman"/>
                <w:i/>
                <w:iCs/>
              </w:rPr>
            </w:pPr>
          </w:p>
          <w:p w:rsidR="00DB0303" w:rsidRDefault="00DB0303">
            <w:pPr>
              <w:jc w:val="center"/>
              <w:rPr>
                <w:rFonts w:ascii="Times New Roman" w:hAnsi="Times New Roman"/>
                <w:i/>
                <w:iCs/>
              </w:rPr>
            </w:pPr>
          </w:p>
          <w:p w:rsidR="00DB0303" w:rsidRDefault="00DB0303">
            <w:pPr>
              <w:jc w:val="center"/>
              <w:rPr>
                <w:rFonts w:ascii="Times New Roman" w:hAnsi="Times New Roman"/>
                <w:i/>
                <w:iCs/>
              </w:rPr>
            </w:pPr>
          </w:p>
          <w:p w:rsidR="000302E6" w:rsidRDefault="00092E68">
            <w:pPr>
              <w:jc w:val="center"/>
              <w:rPr>
                <w:rFonts w:ascii="Times New Roman" w:hAnsi="Times New Roman"/>
                <w:b/>
                <w:iCs/>
              </w:rPr>
            </w:pPr>
            <w:r>
              <w:rPr>
                <w:rFonts w:ascii="Times New Roman" w:hAnsi="Times New Roman"/>
                <w:i/>
                <w:iCs/>
              </w:rPr>
              <w:br/>
            </w:r>
          </w:p>
          <w:p w:rsidR="000302E6" w:rsidRDefault="000302E6">
            <w:pPr>
              <w:jc w:val="center"/>
              <w:rPr>
                <w:rFonts w:ascii="Times New Roman" w:hAnsi="Times New Roman"/>
                <w:b/>
                <w:iCs/>
              </w:rPr>
            </w:pPr>
          </w:p>
          <w:p w:rsidR="00DB0303" w:rsidRDefault="000302E6" w:rsidP="0005297B">
            <w:pPr>
              <w:jc w:val="center"/>
              <w:rPr>
                <w:rFonts w:ascii="Times New Roman" w:hAnsi="Times New Roman"/>
                <w:i/>
                <w:iCs/>
                <w:lang w:val="vi-VN"/>
              </w:rPr>
            </w:pPr>
            <w:r>
              <w:rPr>
                <w:rFonts w:ascii="Times New Roman" w:hAnsi="Times New Roman"/>
                <w:b/>
                <w:iCs/>
              </w:rPr>
              <w:t xml:space="preserve">       </w:t>
            </w:r>
            <w:r w:rsidR="00092E68">
              <w:rPr>
                <w:rFonts w:ascii="Times New Roman" w:hAnsi="Times New Roman"/>
                <w:b/>
                <w:iCs/>
              </w:rPr>
              <w:t>Nguyễn Hồng Lĩnh</w:t>
            </w:r>
            <w:r w:rsidR="00092E68">
              <w:rPr>
                <w:rFonts w:ascii="Times New Roman" w:hAnsi="Times New Roman"/>
                <w:b/>
                <w:iCs/>
              </w:rPr>
              <w:br/>
            </w:r>
          </w:p>
        </w:tc>
      </w:tr>
    </w:tbl>
    <w:p w:rsidR="00DB0303" w:rsidRDefault="00DB0303">
      <w:pPr>
        <w:tabs>
          <w:tab w:val="left" w:pos="990"/>
        </w:tabs>
        <w:spacing w:before="120"/>
        <w:ind w:firstLine="720"/>
        <w:jc w:val="both"/>
        <w:rPr>
          <w:rFonts w:ascii="Times New Roman" w:hAnsi="Times New Roman"/>
          <w:noProof/>
          <w:lang w:val="es-ES"/>
        </w:rPr>
      </w:pPr>
    </w:p>
    <w:p w:rsidR="00DB0303" w:rsidRDefault="00DB0303">
      <w:pPr>
        <w:tabs>
          <w:tab w:val="left" w:pos="990"/>
        </w:tabs>
        <w:spacing w:before="120"/>
        <w:ind w:firstLine="720"/>
        <w:jc w:val="both"/>
        <w:rPr>
          <w:rFonts w:ascii="Times New Roman" w:hAnsi="Times New Roman"/>
          <w:noProof/>
          <w:lang w:val="es-ES"/>
        </w:rPr>
      </w:pPr>
    </w:p>
    <w:p w:rsidR="00DB0303" w:rsidRDefault="00DB0303">
      <w:pPr>
        <w:spacing w:before="100" w:after="100"/>
        <w:jc w:val="both"/>
        <w:rPr>
          <w:rFonts w:ascii="Times New Roman" w:hAnsi="Times New Roman"/>
          <w:b/>
          <w:lang w:val="vi-VN"/>
        </w:rPr>
      </w:pPr>
    </w:p>
    <w:sectPr w:rsidR="00DB0303" w:rsidSect="008C1F1E">
      <w:headerReference w:type="default" r:id="rId9"/>
      <w:footerReference w:type="even" r:id="rId10"/>
      <w:footerReference w:type="default" r:id="rId11"/>
      <w:headerReference w:type="first" r:id="rId12"/>
      <w:pgSz w:w="11907" w:h="16840" w:code="9"/>
      <w:pgMar w:top="1021" w:right="1021" w:bottom="1021" w:left="1588"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C1F" w:rsidRDefault="00BC0C1F">
      <w:r>
        <w:separator/>
      </w:r>
    </w:p>
  </w:endnote>
  <w:endnote w:type="continuationSeparator" w:id="0">
    <w:p w:rsidR="00BC0C1F" w:rsidRDefault="00BC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03" w:rsidRDefault="00092E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0303" w:rsidRDefault="00DB03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03" w:rsidRDefault="00DB030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C1F" w:rsidRDefault="00BC0C1F">
      <w:r>
        <w:separator/>
      </w:r>
    </w:p>
  </w:footnote>
  <w:footnote w:type="continuationSeparator" w:id="0">
    <w:p w:rsidR="00BC0C1F" w:rsidRDefault="00BC0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03" w:rsidRDefault="00092E68">
    <w:pPr>
      <w:pStyle w:val="Header"/>
      <w:jc w:val="center"/>
    </w:pPr>
    <w:r>
      <w:fldChar w:fldCharType="begin"/>
    </w:r>
    <w:r>
      <w:instrText xml:space="preserve"> PAGE   \* MERGEFORMAT </w:instrText>
    </w:r>
    <w:r>
      <w:fldChar w:fldCharType="separate"/>
    </w:r>
    <w:r w:rsidR="002D5427">
      <w:rPr>
        <w:noProof/>
      </w:rPr>
      <w:t>2</w:t>
    </w:r>
    <w:r>
      <w:rPr>
        <w:noProof/>
      </w:rPr>
      <w:fldChar w:fldCharType="end"/>
    </w:r>
  </w:p>
  <w:p w:rsidR="00DB0303" w:rsidRDefault="00DB0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03" w:rsidRPr="008C1F1E" w:rsidRDefault="00DB0303">
    <w:pPr>
      <w:pStyle w:val="Header"/>
      <w:jc w:val="center"/>
      <w:rPr>
        <w:sz w:val="2"/>
      </w:rPr>
    </w:pPr>
  </w:p>
  <w:p w:rsidR="00DB0303" w:rsidRDefault="00DB0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63AC"/>
    <w:multiLevelType w:val="hybridMultilevel"/>
    <w:tmpl w:val="CB120440"/>
    <w:lvl w:ilvl="0" w:tplc="7D5EE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E347E9"/>
    <w:multiLevelType w:val="hybridMultilevel"/>
    <w:tmpl w:val="1472ACC6"/>
    <w:lvl w:ilvl="0" w:tplc="7F905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F20884"/>
    <w:multiLevelType w:val="hybridMultilevel"/>
    <w:tmpl w:val="35F4319C"/>
    <w:lvl w:ilvl="0" w:tplc="D6424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3B16CE"/>
    <w:multiLevelType w:val="hybridMultilevel"/>
    <w:tmpl w:val="2438E2FC"/>
    <w:lvl w:ilvl="0" w:tplc="B170BA56">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A10484C"/>
    <w:multiLevelType w:val="hybridMultilevel"/>
    <w:tmpl w:val="7CDA21E4"/>
    <w:lvl w:ilvl="0" w:tplc="8CA4EE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07FF5"/>
    <w:multiLevelType w:val="hybridMultilevel"/>
    <w:tmpl w:val="73E0D05C"/>
    <w:lvl w:ilvl="0" w:tplc="CCC432B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42E16A5A"/>
    <w:multiLevelType w:val="hybridMultilevel"/>
    <w:tmpl w:val="6504B52E"/>
    <w:lvl w:ilvl="0" w:tplc="B2B69BA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F36270"/>
    <w:multiLevelType w:val="hybridMultilevel"/>
    <w:tmpl w:val="FFD074FA"/>
    <w:lvl w:ilvl="0" w:tplc="8BDE5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AA6393"/>
    <w:multiLevelType w:val="hybridMultilevel"/>
    <w:tmpl w:val="E21E2AFC"/>
    <w:lvl w:ilvl="0" w:tplc="14DA338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61A71B39"/>
    <w:multiLevelType w:val="hybridMultilevel"/>
    <w:tmpl w:val="9B860470"/>
    <w:lvl w:ilvl="0" w:tplc="3CBEC1D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1D5FE0"/>
    <w:multiLevelType w:val="hybridMultilevel"/>
    <w:tmpl w:val="ACFCE772"/>
    <w:lvl w:ilvl="0" w:tplc="02F01D9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7"/>
  </w:num>
  <w:num w:numId="4">
    <w:abstractNumId w:val="9"/>
  </w:num>
  <w:num w:numId="5">
    <w:abstractNumId w:val="2"/>
  </w:num>
  <w:num w:numId="6">
    <w:abstractNumId w:val="4"/>
  </w:num>
  <w:num w:numId="7">
    <w:abstractNumId w:val="5"/>
  </w:num>
  <w:num w:numId="8">
    <w:abstractNumId w:val="6"/>
  </w:num>
  <w:num w:numId="9">
    <w:abstractNumId w:val="0"/>
  </w:num>
  <w:num w:numId="10">
    <w:abstractNumId w:val="8"/>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h nguyen hong">
    <w15:presenceInfo w15:providerId="Windows Live" w15:userId="e6ffe6d3b616d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03"/>
    <w:rsid w:val="000302E6"/>
    <w:rsid w:val="0005297B"/>
    <w:rsid w:val="00092E68"/>
    <w:rsid w:val="00093D47"/>
    <w:rsid w:val="00180189"/>
    <w:rsid w:val="001A284A"/>
    <w:rsid w:val="002D5427"/>
    <w:rsid w:val="003227D1"/>
    <w:rsid w:val="00477F02"/>
    <w:rsid w:val="004A0D63"/>
    <w:rsid w:val="004B4109"/>
    <w:rsid w:val="0055643B"/>
    <w:rsid w:val="0056671A"/>
    <w:rsid w:val="0059179B"/>
    <w:rsid w:val="00614FFE"/>
    <w:rsid w:val="006D170D"/>
    <w:rsid w:val="0076723F"/>
    <w:rsid w:val="00786FB0"/>
    <w:rsid w:val="008766BF"/>
    <w:rsid w:val="008777EF"/>
    <w:rsid w:val="008C1F1E"/>
    <w:rsid w:val="00942C71"/>
    <w:rsid w:val="009517A2"/>
    <w:rsid w:val="00972831"/>
    <w:rsid w:val="009B6B7D"/>
    <w:rsid w:val="00A33F5C"/>
    <w:rsid w:val="00B90D04"/>
    <w:rsid w:val="00BC0C1F"/>
    <w:rsid w:val="00D830AC"/>
    <w:rsid w:val="00D860F8"/>
    <w:rsid w:val="00DB0303"/>
    <w:rsid w:val="00E265C7"/>
    <w:rsid w:val="00E36EAC"/>
    <w:rsid w:val="00E42F75"/>
    <w:rsid w:val="00ED1AB4"/>
    <w:rsid w:val="00EE38E0"/>
    <w:rsid w:val="00FD207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lang w:val="en-US"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keepLines/>
      <w:spacing w:before="200"/>
      <w:outlineLvl w:val="1"/>
    </w:pPr>
    <w:rPr>
      <w:rFonts w:ascii="Cambria" w:hAnsi="Cambria"/>
      <w:b/>
      <w:bCs/>
      <w:color w:val="4F81BD"/>
      <w:sz w:val="26"/>
      <w:szCs w:val="26"/>
    </w:rPr>
  </w:style>
  <w:style w:type="paragraph" w:styleId="Heading3">
    <w:name w:val="heading 3"/>
    <w:aliases w:val="_1.."/>
    <w:basedOn w:val="Normal"/>
    <w:next w:val="Normal"/>
    <w:link w:val="Heading3Char"/>
    <w:qFormat/>
    <w:pPr>
      <w:keepNext/>
      <w:spacing w:before="240" w:after="120"/>
      <w:ind w:left="57"/>
      <w:jc w:val="both"/>
      <w:outlineLvl w:val="2"/>
    </w:pPr>
    <w:rPr>
      <w:rFonts w:ascii="Times New Roman" w:hAnsi="Times New Roman"/>
      <w:b/>
      <w:snapToGrid w:val="0"/>
      <w:szCs w:val="20"/>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CharCharChar">
    <w:name w:val="Char Char Char"/>
    <w:basedOn w:val="Normal"/>
    <w:next w:val="Normal"/>
    <w:autoRedefine/>
    <w:semiHidden/>
    <w:pPr>
      <w:spacing w:before="120" w:after="120" w:line="312" w:lineRule="auto"/>
    </w:pPr>
    <w:rPr>
      <w:rFonts w:ascii="Times New Roman" w:hAnsi="Times New Roman"/>
      <w:szCs w:val="22"/>
    </w:rPr>
  </w:style>
  <w:style w:type="paragraph" w:customStyle="1" w:styleId="CharCharCharChar">
    <w:name w:val="Char Char Char Char"/>
    <w:basedOn w:val="Normal"/>
    <w:next w:val="Normal"/>
    <w:autoRedefine/>
    <w:semiHidden/>
    <w:pPr>
      <w:spacing w:before="120" w:after="120" w:line="312" w:lineRule="auto"/>
    </w:pPr>
    <w:rPr>
      <w:rFonts w:ascii="Times New Roman" w:hAnsi="Times New Roman"/>
      <w:szCs w:val="22"/>
    </w:rPr>
  </w:style>
  <w:style w:type="paragraph" w:customStyle="1" w:styleId="Macdinh">
    <w:name w:val="Mac dinh"/>
    <w:basedOn w:val="Normal"/>
    <w:pPr>
      <w:spacing w:after="120" w:line="360" w:lineRule="exact"/>
      <w:ind w:left="57" w:firstLine="720"/>
      <w:jc w:val="both"/>
    </w:pPr>
    <w:rPr>
      <w:szCs w:val="20"/>
      <w:lang w:val="en-GB"/>
    </w:rPr>
  </w:style>
  <w:style w:type="paragraph" w:customStyle="1" w:styleId="CharCharCharCharCharCharChar">
    <w:name w:val="Char Char Char Char Char Char Char"/>
    <w:basedOn w:val="Normal"/>
    <w:next w:val="Normal"/>
    <w:autoRedefine/>
    <w:semiHidden/>
    <w:pPr>
      <w:spacing w:before="120" w:after="120" w:line="312" w:lineRule="auto"/>
    </w:pPr>
    <w:rPr>
      <w:rFonts w:ascii="Times New Roman" w:hAnsi="Times New Roman"/>
      <w:szCs w:val="22"/>
    </w:rPr>
  </w:style>
  <w:style w:type="paragraph" w:styleId="Caption">
    <w:name w:val="caption"/>
    <w:basedOn w:val="Normal"/>
    <w:next w:val="Normal"/>
    <w:qFormat/>
    <w:pPr>
      <w:spacing w:before="60" w:after="60"/>
      <w:ind w:left="57"/>
      <w:jc w:val="center"/>
    </w:pPr>
    <w:rPr>
      <w:sz w:val="24"/>
      <w:szCs w:val="20"/>
    </w:rPr>
  </w:style>
  <w:style w:type="paragraph" w:styleId="BodyTextIndent">
    <w:name w:val="Body Text Indent"/>
    <w:basedOn w:val="Normal"/>
    <w:link w:val="BodyTextIndentChar"/>
    <w:pPr>
      <w:spacing w:before="60"/>
      <w:ind w:firstLine="720"/>
      <w:jc w:val="both"/>
    </w:pPr>
    <w:rPr>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link w:val="HeaderChar"/>
    <w:uiPriority w:val="99"/>
    <w:pPr>
      <w:tabs>
        <w:tab w:val="center" w:pos="4320"/>
        <w:tab w:val="right" w:pos="8640"/>
      </w:tabs>
    </w:pPr>
  </w:style>
  <w:style w:type="character" w:customStyle="1" w:styleId="Heading2Char">
    <w:name w:val="Heading 2 Char"/>
    <w:link w:val="Heading2"/>
    <w:rPr>
      <w:rFonts w:ascii="Cambria" w:hAnsi="Cambria"/>
      <w:b/>
      <w:bCs/>
      <w:color w:val="4F81BD"/>
      <w:sz w:val="26"/>
      <w:szCs w:val="26"/>
    </w:rPr>
  </w:style>
  <w:style w:type="character" w:customStyle="1" w:styleId="Heading1Char">
    <w:name w:val="Heading 1 Char"/>
    <w:link w:val="Heading1"/>
    <w:rPr>
      <w:rFonts w:ascii=".VnTime" w:hAnsi=".VnTime"/>
      <w:b/>
      <w:sz w:val="28"/>
      <w:szCs w:val="28"/>
    </w:rPr>
  </w:style>
  <w:style w:type="character" w:customStyle="1" w:styleId="BodyTextIndentChar">
    <w:name w:val="Body Text Indent Char"/>
    <w:link w:val="BodyTextIndent"/>
    <w:rPr>
      <w:rFonts w:ascii=".VnTime" w:hAnsi=".VnTime"/>
      <w:sz w:val="28"/>
    </w:rPr>
  </w:style>
  <w:style w:type="character" w:customStyle="1" w:styleId="Heading3Char">
    <w:name w:val="Heading 3 Char"/>
    <w:aliases w:val="_1.. Char"/>
    <w:link w:val="Heading3"/>
    <w:rPr>
      <w:b/>
      <w:snapToGrid w:val="0"/>
      <w:sz w:val="28"/>
    </w:rPr>
  </w:style>
  <w:style w:type="character" w:customStyle="1" w:styleId="FooterChar">
    <w:name w:val="Footer Char"/>
    <w:link w:val="Footer"/>
    <w:uiPriority w:val="99"/>
    <w:rPr>
      <w:rFonts w:ascii=".VnTime" w:hAnsi=".VnTime"/>
      <w:sz w:val="28"/>
      <w:szCs w:val="28"/>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rFonts w:ascii=".VnTime" w:hAnsi=".VnTime"/>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10 p,f1"/>
    <w:link w:val="CharChar1CharCharCharChar1CharCharCharCharCharCharCharChar"/>
    <w:uiPriority w:val="99"/>
    <w:qFormat/>
    <w:rPr>
      <w:vertAlign w:val="superscript"/>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paragraph" w:customStyle="1" w:styleId="Char">
    <w:name w:val="Char"/>
    <w:basedOn w:val="Normal"/>
    <w:pPr>
      <w:spacing w:after="160" w:line="240" w:lineRule="exact"/>
    </w:pPr>
    <w:rPr>
      <w:rFonts w:ascii="Verdana" w:hAnsi="Verdana"/>
      <w:sz w:val="20"/>
      <w:szCs w:val="20"/>
    </w:rPr>
  </w:style>
  <w:style w:type="character" w:customStyle="1" w:styleId="HeaderChar">
    <w:name w:val="Header Char"/>
    <w:link w:val="Header"/>
    <w:uiPriority w:val="99"/>
    <w:rPr>
      <w:rFonts w:ascii=".VnTime" w:hAnsi=".VnTime"/>
      <w:sz w:val="28"/>
      <w:szCs w:val="28"/>
      <w:lang w:val="en-US" w:eastAsia="en-U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semiHidden/>
    <w:rPr>
      <w:rFonts w:asciiTheme="majorHAnsi" w:eastAsiaTheme="majorEastAsia" w:hAnsiTheme="majorHAnsi" w:cstheme="majorBidi"/>
      <w:i/>
      <w:iCs/>
      <w:color w:val="365F91" w:themeColor="accent1" w:themeShade="BF"/>
      <w:sz w:val="28"/>
      <w:szCs w:val="28"/>
      <w:lang w:val="en-US" w:eastAsia="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pPr>
      <w:keepNext/>
      <w:spacing w:after="160" w:line="240" w:lineRule="exact"/>
      <w:jc w:val="both"/>
    </w:pPr>
    <w:rPr>
      <w:rFonts w:ascii="Times New Roman" w:hAnsi="Times New Roman"/>
      <w:sz w:val="20"/>
      <w:szCs w:val="20"/>
      <w:vertAlign w:val="superscript"/>
      <w:lang w:val="vi-VN" w:eastAsia="vi-VN"/>
    </w:rPr>
  </w:style>
  <w:style w:type="paragraph" w:customStyle="1" w:styleId="Char0">
    <w:name w:val="Char"/>
    <w:basedOn w:val="Normal"/>
    <w:pPr>
      <w:spacing w:after="160" w:line="240" w:lineRule="exact"/>
    </w:pPr>
    <w:rPr>
      <w:rFonts w:ascii="Verdana" w:hAnsi="Verdana" w:cs="Verdana"/>
      <w:sz w:val="20"/>
      <w:szCs w:val="20"/>
      <w:lang w:val="en-GB"/>
    </w:rPr>
  </w:style>
  <w:style w:type="paragraph" w:styleId="Revision">
    <w:name w:val="Revision"/>
    <w:hidden/>
    <w:uiPriority w:val="99"/>
    <w:semiHidden/>
    <w:rsid w:val="009B6B7D"/>
    <w:rPr>
      <w:rFonts w:ascii=".VnTime" w:hAnsi=".VnTime"/>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lang w:val="en-US"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keepLines/>
      <w:spacing w:before="200"/>
      <w:outlineLvl w:val="1"/>
    </w:pPr>
    <w:rPr>
      <w:rFonts w:ascii="Cambria" w:hAnsi="Cambria"/>
      <w:b/>
      <w:bCs/>
      <w:color w:val="4F81BD"/>
      <w:sz w:val="26"/>
      <w:szCs w:val="26"/>
    </w:rPr>
  </w:style>
  <w:style w:type="paragraph" w:styleId="Heading3">
    <w:name w:val="heading 3"/>
    <w:aliases w:val="_1.."/>
    <w:basedOn w:val="Normal"/>
    <w:next w:val="Normal"/>
    <w:link w:val="Heading3Char"/>
    <w:qFormat/>
    <w:pPr>
      <w:keepNext/>
      <w:spacing w:before="240" w:after="120"/>
      <w:ind w:left="57"/>
      <w:jc w:val="both"/>
      <w:outlineLvl w:val="2"/>
    </w:pPr>
    <w:rPr>
      <w:rFonts w:ascii="Times New Roman" w:hAnsi="Times New Roman"/>
      <w:b/>
      <w:snapToGrid w:val="0"/>
      <w:szCs w:val="20"/>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CharCharChar">
    <w:name w:val="Char Char Char"/>
    <w:basedOn w:val="Normal"/>
    <w:next w:val="Normal"/>
    <w:autoRedefine/>
    <w:semiHidden/>
    <w:pPr>
      <w:spacing w:before="120" w:after="120" w:line="312" w:lineRule="auto"/>
    </w:pPr>
    <w:rPr>
      <w:rFonts w:ascii="Times New Roman" w:hAnsi="Times New Roman"/>
      <w:szCs w:val="22"/>
    </w:rPr>
  </w:style>
  <w:style w:type="paragraph" w:customStyle="1" w:styleId="CharCharCharChar">
    <w:name w:val="Char Char Char Char"/>
    <w:basedOn w:val="Normal"/>
    <w:next w:val="Normal"/>
    <w:autoRedefine/>
    <w:semiHidden/>
    <w:pPr>
      <w:spacing w:before="120" w:after="120" w:line="312" w:lineRule="auto"/>
    </w:pPr>
    <w:rPr>
      <w:rFonts w:ascii="Times New Roman" w:hAnsi="Times New Roman"/>
      <w:szCs w:val="22"/>
    </w:rPr>
  </w:style>
  <w:style w:type="paragraph" w:customStyle="1" w:styleId="Macdinh">
    <w:name w:val="Mac dinh"/>
    <w:basedOn w:val="Normal"/>
    <w:pPr>
      <w:spacing w:after="120" w:line="360" w:lineRule="exact"/>
      <w:ind w:left="57" w:firstLine="720"/>
      <w:jc w:val="both"/>
    </w:pPr>
    <w:rPr>
      <w:szCs w:val="20"/>
      <w:lang w:val="en-GB"/>
    </w:rPr>
  </w:style>
  <w:style w:type="paragraph" w:customStyle="1" w:styleId="CharCharCharCharCharCharChar">
    <w:name w:val="Char Char Char Char Char Char Char"/>
    <w:basedOn w:val="Normal"/>
    <w:next w:val="Normal"/>
    <w:autoRedefine/>
    <w:semiHidden/>
    <w:pPr>
      <w:spacing w:before="120" w:after="120" w:line="312" w:lineRule="auto"/>
    </w:pPr>
    <w:rPr>
      <w:rFonts w:ascii="Times New Roman" w:hAnsi="Times New Roman"/>
      <w:szCs w:val="22"/>
    </w:rPr>
  </w:style>
  <w:style w:type="paragraph" w:styleId="Caption">
    <w:name w:val="caption"/>
    <w:basedOn w:val="Normal"/>
    <w:next w:val="Normal"/>
    <w:qFormat/>
    <w:pPr>
      <w:spacing w:before="60" w:after="60"/>
      <w:ind w:left="57"/>
      <w:jc w:val="center"/>
    </w:pPr>
    <w:rPr>
      <w:sz w:val="24"/>
      <w:szCs w:val="20"/>
    </w:rPr>
  </w:style>
  <w:style w:type="paragraph" w:styleId="BodyTextIndent">
    <w:name w:val="Body Text Indent"/>
    <w:basedOn w:val="Normal"/>
    <w:link w:val="BodyTextIndentChar"/>
    <w:pPr>
      <w:spacing w:before="60"/>
      <w:ind w:firstLine="720"/>
      <w:jc w:val="both"/>
    </w:pPr>
    <w:rPr>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link w:val="HeaderChar"/>
    <w:uiPriority w:val="99"/>
    <w:pPr>
      <w:tabs>
        <w:tab w:val="center" w:pos="4320"/>
        <w:tab w:val="right" w:pos="8640"/>
      </w:tabs>
    </w:pPr>
  </w:style>
  <w:style w:type="character" w:customStyle="1" w:styleId="Heading2Char">
    <w:name w:val="Heading 2 Char"/>
    <w:link w:val="Heading2"/>
    <w:rPr>
      <w:rFonts w:ascii="Cambria" w:hAnsi="Cambria"/>
      <w:b/>
      <w:bCs/>
      <w:color w:val="4F81BD"/>
      <w:sz w:val="26"/>
      <w:szCs w:val="26"/>
    </w:rPr>
  </w:style>
  <w:style w:type="character" w:customStyle="1" w:styleId="Heading1Char">
    <w:name w:val="Heading 1 Char"/>
    <w:link w:val="Heading1"/>
    <w:rPr>
      <w:rFonts w:ascii=".VnTime" w:hAnsi=".VnTime"/>
      <w:b/>
      <w:sz w:val="28"/>
      <w:szCs w:val="28"/>
    </w:rPr>
  </w:style>
  <w:style w:type="character" w:customStyle="1" w:styleId="BodyTextIndentChar">
    <w:name w:val="Body Text Indent Char"/>
    <w:link w:val="BodyTextIndent"/>
    <w:rPr>
      <w:rFonts w:ascii=".VnTime" w:hAnsi=".VnTime"/>
      <w:sz w:val="28"/>
    </w:rPr>
  </w:style>
  <w:style w:type="character" w:customStyle="1" w:styleId="Heading3Char">
    <w:name w:val="Heading 3 Char"/>
    <w:aliases w:val="_1.. Char"/>
    <w:link w:val="Heading3"/>
    <w:rPr>
      <w:b/>
      <w:snapToGrid w:val="0"/>
      <w:sz w:val="28"/>
    </w:rPr>
  </w:style>
  <w:style w:type="character" w:customStyle="1" w:styleId="FooterChar">
    <w:name w:val="Footer Char"/>
    <w:link w:val="Footer"/>
    <w:uiPriority w:val="99"/>
    <w:rPr>
      <w:rFonts w:ascii=".VnTime" w:hAnsi=".VnTime"/>
      <w:sz w:val="28"/>
      <w:szCs w:val="28"/>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rFonts w:ascii=".VnTime" w:hAnsi=".VnTime"/>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10 p,f1"/>
    <w:link w:val="CharChar1CharCharCharChar1CharCharCharCharCharCharCharChar"/>
    <w:uiPriority w:val="99"/>
    <w:qFormat/>
    <w:rPr>
      <w:vertAlign w:val="superscript"/>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paragraph" w:customStyle="1" w:styleId="Char">
    <w:name w:val="Char"/>
    <w:basedOn w:val="Normal"/>
    <w:pPr>
      <w:spacing w:after="160" w:line="240" w:lineRule="exact"/>
    </w:pPr>
    <w:rPr>
      <w:rFonts w:ascii="Verdana" w:hAnsi="Verdana"/>
      <w:sz w:val="20"/>
      <w:szCs w:val="20"/>
    </w:rPr>
  </w:style>
  <w:style w:type="character" w:customStyle="1" w:styleId="HeaderChar">
    <w:name w:val="Header Char"/>
    <w:link w:val="Header"/>
    <w:uiPriority w:val="99"/>
    <w:rPr>
      <w:rFonts w:ascii=".VnTime" w:hAnsi=".VnTime"/>
      <w:sz w:val="28"/>
      <w:szCs w:val="28"/>
      <w:lang w:val="en-US" w:eastAsia="en-U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semiHidden/>
    <w:rPr>
      <w:rFonts w:asciiTheme="majorHAnsi" w:eastAsiaTheme="majorEastAsia" w:hAnsiTheme="majorHAnsi" w:cstheme="majorBidi"/>
      <w:i/>
      <w:iCs/>
      <w:color w:val="365F91" w:themeColor="accent1" w:themeShade="BF"/>
      <w:sz w:val="28"/>
      <w:szCs w:val="28"/>
      <w:lang w:val="en-US" w:eastAsia="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pPr>
      <w:keepNext/>
      <w:spacing w:after="160" w:line="240" w:lineRule="exact"/>
      <w:jc w:val="both"/>
    </w:pPr>
    <w:rPr>
      <w:rFonts w:ascii="Times New Roman" w:hAnsi="Times New Roman"/>
      <w:sz w:val="20"/>
      <w:szCs w:val="20"/>
      <w:vertAlign w:val="superscript"/>
      <w:lang w:val="vi-VN" w:eastAsia="vi-VN"/>
    </w:rPr>
  </w:style>
  <w:style w:type="paragraph" w:customStyle="1" w:styleId="Char0">
    <w:name w:val="Char"/>
    <w:basedOn w:val="Normal"/>
    <w:pPr>
      <w:spacing w:after="160" w:line="240" w:lineRule="exact"/>
    </w:pPr>
    <w:rPr>
      <w:rFonts w:ascii="Verdana" w:hAnsi="Verdana" w:cs="Verdana"/>
      <w:sz w:val="20"/>
      <w:szCs w:val="20"/>
      <w:lang w:val="en-GB"/>
    </w:rPr>
  </w:style>
  <w:style w:type="paragraph" w:styleId="Revision">
    <w:name w:val="Revision"/>
    <w:hidden/>
    <w:uiPriority w:val="99"/>
    <w:semiHidden/>
    <w:rsid w:val="009B6B7D"/>
    <w:rPr>
      <w:rFonts w:ascii=".VnTime" w:hAnsi=".VnTime"/>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876">
      <w:bodyDiv w:val="1"/>
      <w:marLeft w:val="0"/>
      <w:marRight w:val="0"/>
      <w:marTop w:val="0"/>
      <w:marBottom w:val="0"/>
      <w:divBdr>
        <w:top w:val="none" w:sz="0" w:space="0" w:color="auto"/>
        <w:left w:val="none" w:sz="0" w:space="0" w:color="auto"/>
        <w:bottom w:val="none" w:sz="0" w:space="0" w:color="auto"/>
        <w:right w:val="none" w:sz="0" w:space="0" w:color="auto"/>
      </w:divBdr>
    </w:div>
    <w:div w:id="303588784">
      <w:bodyDiv w:val="1"/>
      <w:marLeft w:val="0"/>
      <w:marRight w:val="0"/>
      <w:marTop w:val="0"/>
      <w:marBottom w:val="0"/>
      <w:divBdr>
        <w:top w:val="none" w:sz="0" w:space="0" w:color="auto"/>
        <w:left w:val="none" w:sz="0" w:space="0" w:color="auto"/>
        <w:bottom w:val="none" w:sz="0" w:space="0" w:color="auto"/>
        <w:right w:val="none" w:sz="0" w:space="0" w:color="auto"/>
      </w:divBdr>
    </w:div>
    <w:div w:id="415370446">
      <w:bodyDiv w:val="1"/>
      <w:marLeft w:val="0"/>
      <w:marRight w:val="0"/>
      <w:marTop w:val="0"/>
      <w:marBottom w:val="0"/>
      <w:divBdr>
        <w:top w:val="none" w:sz="0" w:space="0" w:color="auto"/>
        <w:left w:val="none" w:sz="0" w:space="0" w:color="auto"/>
        <w:bottom w:val="none" w:sz="0" w:space="0" w:color="auto"/>
        <w:right w:val="none" w:sz="0" w:space="0" w:color="auto"/>
      </w:divBdr>
    </w:div>
    <w:div w:id="833105914">
      <w:bodyDiv w:val="1"/>
      <w:marLeft w:val="0"/>
      <w:marRight w:val="0"/>
      <w:marTop w:val="0"/>
      <w:marBottom w:val="0"/>
      <w:divBdr>
        <w:top w:val="none" w:sz="0" w:space="0" w:color="auto"/>
        <w:left w:val="none" w:sz="0" w:space="0" w:color="auto"/>
        <w:bottom w:val="none" w:sz="0" w:space="0" w:color="auto"/>
        <w:right w:val="none" w:sz="0" w:space="0" w:color="auto"/>
      </w:divBdr>
    </w:div>
    <w:div w:id="1286963004">
      <w:bodyDiv w:val="1"/>
      <w:marLeft w:val="0"/>
      <w:marRight w:val="0"/>
      <w:marTop w:val="0"/>
      <w:marBottom w:val="0"/>
      <w:divBdr>
        <w:top w:val="none" w:sz="0" w:space="0" w:color="auto"/>
        <w:left w:val="none" w:sz="0" w:space="0" w:color="auto"/>
        <w:bottom w:val="none" w:sz="0" w:space="0" w:color="auto"/>
        <w:right w:val="none" w:sz="0" w:space="0" w:color="auto"/>
      </w:divBdr>
    </w:div>
    <w:div w:id="1318462645">
      <w:bodyDiv w:val="1"/>
      <w:marLeft w:val="0"/>
      <w:marRight w:val="0"/>
      <w:marTop w:val="0"/>
      <w:marBottom w:val="0"/>
      <w:divBdr>
        <w:top w:val="none" w:sz="0" w:space="0" w:color="auto"/>
        <w:left w:val="none" w:sz="0" w:space="0" w:color="auto"/>
        <w:bottom w:val="none" w:sz="0" w:space="0" w:color="auto"/>
        <w:right w:val="none" w:sz="0" w:space="0" w:color="auto"/>
      </w:divBdr>
    </w:div>
    <w:div w:id="1591547643">
      <w:bodyDiv w:val="1"/>
      <w:marLeft w:val="0"/>
      <w:marRight w:val="0"/>
      <w:marTop w:val="0"/>
      <w:marBottom w:val="0"/>
      <w:divBdr>
        <w:top w:val="none" w:sz="0" w:space="0" w:color="auto"/>
        <w:left w:val="none" w:sz="0" w:space="0" w:color="auto"/>
        <w:bottom w:val="none" w:sz="0" w:space="0" w:color="auto"/>
        <w:right w:val="none" w:sz="0" w:space="0" w:color="auto"/>
      </w:divBdr>
    </w:div>
    <w:div w:id="1611817900">
      <w:bodyDiv w:val="1"/>
      <w:marLeft w:val="0"/>
      <w:marRight w:val="0"/>
      <w:marTop w:val="0"/>
      <w:marBottom w:val="0"/>
      <w:divBdr>
        <w:top w:val="none" w:sz="0" w:space="0" w:color="auto"/>
        <w:left w:val="none" w:sz="0" w:space="0" w:color="auto"/>
        <w:bottom w:val="none" w:sz="0" w:space="0" w:color="auto"/>
        <w:right w:val="none" w:sz="0" w:space="0" w:color="auto"/>
      </w:divBdr>
    </w:div>
    <w:div w:id="1643658446">
      <w:bodyDiv w:val="1"/>
      <w:marLeft w:val="0"/>
      <w:marRight w:val="0"/>
      <w:marTop w:val="0"/>
      <w:marBottom w:val="0"/>
      <w:divBdr>
        <w:top w:val="none" w:sz="0" w:space="0" w:color="auto"/>
        <w:left w:val="none" w:sz="0" w:space="0" w:color="auto"/>
        <w:bottom w:val="none" w:sz="0" w:space="0" w:color="auto"/>
        <w:right w:val="none" w:sz="0" w:space="0" w:color="auto"/>
      </w:divBdr>
    </w:div>
    <w:div w:id="1718969288">
      <w:bodyDiv w:val="1"/>
      <w:marLeft w:val="0"/>
      <w:marRight w:val="0"/>
      <w:marTop w:val="0"/>
      <w:marBottom w:val="0"/>
      <w:divBdr>
        <w:top w:val="none" w:sz="0" w:space="0" w:color="auto"/>
        <w:left w:val="none" w:sz="0" w:space="0" w:color="auto"/>
        <w:bottom w:val="none" w:sz="0" w:space="0" w:color="auto"/>
        <w:right w:val="none" w:sz="0" w:space="0" w:color="auto"/>
      </w:divBdr>
    </w:div>
    <w:div w:id="1855880976">
      <w:bodyDiv w:val="1"/>
      <w:marLeft w:val="0"/>
      <w:marRight w:val="0"/>
      <w:marTop w:val="0"/>
      <w:marBottom w:val="0"/>
      <w:divBdr>
        <w:top w:val="none" w:sz="0" w:space="0" w:color="auto"/>
        <w:left w:val="none" w:sz="0" w:space="0" w:color="auto"/>
        <w:bottom w:val="none" w:sz="0" w:space="0" w:color="auto"/>
        <w:right w:val="none" w:sz="0" w:space="0" w:color="auto"/>
      </w:divBdr>
    </w:div>
    <w:div w:id="1907370889">
      <w:bodyDiv w:val="1"/>
      <w:marLeft w:val="0"/>
      <w:marRight w:val="0"/>
      <w:marTop w:val="0"/>
      <w:marBottom w:val="0"/>
      <w:divBdr>
        <w:top w:val="none" w:sz="0" w:space="0" w:color="auto"/>
        <w:left w:val="none" w:sz="0" w:space="0" w:color="auto"/>
        <w:bottom w:val="none" w:sz="0" w:space="0" w:color="auto"/>
        <w:right w:val="none" w:sz="0" w:space="0" w:color="auto"/>
      </w:divBdr>
    </w:div>
    <w:div w:id="1942639812">
      <w:bodyDiv w:val="1"/>
      <w:marLeft w:val="0"/>
      <w:marRight w:val="0"/>
      <w:marTop w:val="0"/>
      <w:marBottom w:val="0"/>
      <w:divBdr>
        <w:top w:val="none" w:sz="0" w:space="0" w:color="auto"/>
        <w:left w:val="none" w:sz="0" w:space="0" w:color="auto"/>
        <w:bottom w:val="none" w:sz="0" w:space="0" w:color="auto"/>
        <w:right w:val="none" w:sz="0" w:space="0" w:color="auto"/>
      </w:divBdr>
    </w:div>
    <w:div w:id="201676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942E6-FF0D-454F-945A-57D1B444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UBND tØnh Hµ TÜnh</vt:lpstr>
    </vt:vector>
  </TitlesOfParts>
  <Company>Microsoft</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dc:title>
  <dc:creator>Duc Thang</dc:creator>
  <cp:lastModifiedBy>Admin</cp:lastModifiedBy>
  <cp:revision>5</cp:revision>
  <cp:lastPrinted>2024-05-21T08:34:00Z</cp:lastPrinted>
  <dcterms:created xsi:type="dcterms:W3CDTF">2024-05-13T00:20:00Z</dcterms:created>
  <dcterms:modified xsi:type="dcterms:W3CDTF">2024-05-23T00:42:00Z</dcterms:modified>
</cp:coreProperties>
</file>