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32" w:type="dxa"/>
        <w:tblInd w:w="-34" w:type="dxa"/>
        <w:tblLayout w:type="fixed"/>
        <w:tblLook w:val="0000" w:firstRow="0" w:lastRow="0" w:firstColumn="0" w:lastColumn="0" w:noHBand="0" w:noVBand="0"/>
      </w:tblPr>
      <w:tblGrid>
        <w:gridCol w:w="3295"/>
        <w:gridCol w:w="6237"/>
      </w:tblGrid>
      <w:tr w:rsidR="00DD2A33" w:rsidRPr="00DD2A33" w14:paraId="4191167F" w14:textId="77777777" w:rsidTr="000A3573">
        <w:tc>
          <w:tcPr>
            <w:tcW w:w="3295" w:type="dxa"/>
          </w:tcPr>
          <w:p w14:paraId="29A13ECC" w14:textId="18CE217E" w:rsidR="00ED3F2A" w:rsidRPr="00DD2A33" w:rsidRDefault="00ED3F2A" w:rsidP="00090D3E">
            <w:pPr>
              <w:pStyle w:val="Heading3"/>
              <w:numPr>
                <w:ilvl w:val="0"/>
                <w:numId w:val="0"/>
              </w:numPr>
              <w:rPr>
                <w:rFonts w:ascii="Times New Roman" w:hAnsi="Times New Roman"/>
                <w:color w:val="000000" w:themeColor="text1"/>
                <w:sz w:val="26"/>
                <w:szCs w:val="26"/>
              </w:rPr>
            </w:pPr>
            <w:r w:rsidRPr="00DD2A33">
              <w:rPr>
                <w:rFonts w:ascii="Times New Roman" w:hAnsi="Times New Roman"/>
                <w:color w:val="000000" w:themeColor="text1"/>
                <w:sz w:val="26"/>
                <w:szCs w:val="26"/>
              </w:rPr>
              <w:t>ỦY BAN NHÂN DÂN</w:t>
            </w:r>
          </w:p>
          <w:p w14:paraId="29F2DE18" w14:textId="5BE585BF" w:rsidR="00ED3F2A" w:rsidRPr="00DD2A33" w:rsidRDefault="00ED3F2A" w:rsidP="00090D3E">
            <w:pPr>
              <w:pStyle w:val="Heading3"/>
              <w:numPr>
                <w:ilvl w:val="0"/>
                <w:numId w:val="0"/>
              </w:numPr>
              <w:rPr>
                <w:rFonts w:ascii="Times New Roman" w:hAnsi="Times New Roman"/>
                <w:color w:val="000000" w:themeColor="text1"/>
                <w:sz w:val="26"/>
                <w:szCs w:val="26"/>
              </w:rPr>
            </w:pPr>
            <w:r w:rsidRPr="00DD2A33">
              <w:rPr>
                <w:rFonts w:ascii="Times New Roman" w:hAnsi="Times New Roman"/>
                <w:color w:val="000000" w:themeColor="text1"/>
                <w:sz w:val="26"/>
                <w:szCs w:val="26"/>
              </w:rPr>
              <w:t>TỈNH HÀ TĨNH</w:t>
            </w:r>
          </w:p>
          <w:p w14:paraId="653F0B38" w14:textId="0F48E235" w:rsidR="00ED3F2A" w:rsidRPr="00DD2A33" w:rsidRDefault="00AF2051" w:rsidP="00090D3E">
            <w:pPr>
              <w:pStyle w:val="Heading3"/>
              <w:numPr>
                <w:ilvl w:val="0"/>
                <w:numId w:val="0"/>
              </w:numPr>
              <w:rPr>
                <w:rFonts w:ascii="Times New Roman" w:hAnsi="Times New Roman"/>
                <w:color w:val="000000" w:themeColor="text1"/>
                <w:sz w:val="26"/>
                <w:szCs w:val="26"/>
              </w:rPr>
            </w:pPr>
            <w:r w:rsidRPr="00DD2A33">
              <w:rPr>
                <w:rFonts w:ascii="Times New Roman" w:hAnsi="Times New Roman"/>
                <w:noProof/>
                <w:snapToGrid/>
                <w:color w:val="000000" w:themeColor="text1"/>
                <w:sz w:val="26"/>
                <w:szCs w:val="26"/>
                <w:vertAlign w:val="superscript"/>
              </w:rPr>
              <mc:AlternateContent>
                <mc:Choice Requires="wps">
                  <w:drawing>
                    <wp:anchor distT="4294967293" distB="4294967293" distL="114300" distR="114300" simplePos="0" relativeHeight="251661312" behindDoc="0" locked="0" layoutInCell="1" allowOverlap="1" wp14:anchorId="6BF905A4" wp14:editId="6E92836C">
                      <wp:simplePos x="0" y="0"/>
                      <wp:positionH relativeFrom="column">
                        <wp:posOffset>715010</wp:posOffset>
                      </wp:positionH>
                      <wp:positionV relativeFrom="paragraph">
                        <wp:posOffset>7620</wp:posOffset>
                      </wp:positionV>
                      <wp:extent cx="62166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400C6" id="Line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3pt,.6pt" to="10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WW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"/>
                  </w:pict>
                </mc:Fallback>
              </mc:AlternateContent>
            </w:r>
          </w:p>
          <w:p w14:paraId="3E9E4EA4" w14:textId="2B0EFBB5" w:rsidR="00ED3F2A" w:rsidRPr="00DD2A33" w:rsidRDefault="0038226F" w:rsidP="00090D3E">
            <w:pPr>
              <w:pStyle w:val="Heading3"/>
              <w:numPr>
                <w:ilvl w:val="0"/>
                <w:numId w:val="0"/>
              </w:numPr>
              <w:rPr>
                <w:rFonts w:ascii="Times New Roman" w:hAnsi="Times New Roman"/>
                <w:color w:val="000000" w:themeColor="text1"/>
                <w:sz w:val="2"/>
                <w:szCs w:val="24"/>
              </w:rPr>
            </w:pPr>
            <w:r w:rsidRPr="00DD2A33">
              <w:rPr>
                <w:rFonts w:ascii="Times New Roman" w:hAnsi="Times New Roman"/>
                <w:b w:val="0"/>
                <w:color w:val="000000" w:themeColor="text1"/>
                <w:sz w:val="26"/>
                <w:szCs w:val="26"/>
              </w:rPr>
              <w:t xml:space="preserve">Số: </w:t>
            </w:r>
            <w:r w:rsidR="00AA2AA7" w:rsidRPr="00DD2A33">
              <w:rPr>
                <w:rFonts w:ascii="Times New Roman" w:hAnsi="Times New Roman"/>
                <w:b w:val="0"/>
                <w:color w:val="000000" w:themeColor="text1"/>
                <w:sz w:val="26"/>
                <w:szCs w:val="26"/>
              </w:rPr>
              <w:t xml:space="preserve">      </w:t>
            </w:r>
            <w:r w:rsidR="00CD0B15" w:rsidRPr="00DD2A33">
              <w:rPr>
                <w:rFonts w:ascii="Times New Roman" w:hAnsi="Times New Roman"/>
                <w:b w:val="0"/>
                <w:color w:val="000000" w:themeColor="text1"/>
                <w:sz w:val="26"/>
                <w:szCs w:val="26"/>
              </w:rPr>
              <w:t xml:space="preserve">     </w:t>
            </w:r>
            <w:r w:rsidR="00ED3F2A" w:rsidRPr="00DD2A33">
              <w:rPr>
                <w:rFonts w:ascii="Times New Roman" w:hAnsi="Times New Roman"/>
                <w:b w:val="0"/>
                <w:color w:val="000000" w:themeColor="text1"/>
                <w:sz w:val="26"/>
                <w:szCs w:val="26"/>
              </w:rPr>
              <w:t>/UBND-T</w:t>
            </w:r>
            <w:r w:rsidR="006C5338" w:rsidRPr="00DD2A33">
              <w:rPr>
                <w:rFonts w:ascii="Times New Roman" w:hAnsi="Times New Roman"/>
                <w:b w:val="0"/>
                <w:color w:val="000000" w:themeColor="text1"/>
                <w:sz w:val="26"/>
                <w:szCs w:val="26"/>
              </w:rPr>
              <w:t>H</w:t>
            </w:r>
          </w:p>
          <w:p w14:paraId="5A3BC79D" w14:textId="34475E9E" w:rsidR="00914F5E" w:rsidRPr="00DD2A33" w:rsidRDefault="00ED3F2A" w:rsidP="000A3573">
            <w:pPr>
              <w:jc w:val="center"/>
              <w:rPr>
                <w:rFonts w:ascii="Times New Roman" w:hAnsi="Times New Roman"/>
                <w:color w:val="000000" w:themeColor="text1"/>
                <w:sz w:val="22"/>
                <w:szCs w:val="22"/>
              </w:rPr>
            </w:pPr>
            <w:r w:rsidRPr="00DD2A33">
              <w:rPr>
                <w:rFonts w:ascii="Times New Roman" w:hAnsi="Times New Roman"/>
                <w:color w:val="000000" w:themeColor="text1"/>
                <w:sz w:val="24"/>
                <w:szCs w:val="24"/>
              </w:rPr>
              <w:t xml:space="preserve">V/v </w:t>
            </w:r>
            <w:r w:rsidR="00761907" w:rsidRPr="00DD2A33">
              <w:rPr>
                <w:rFonts w:ascii="Times New Roman" w:hAnsi="Times New Roman"/>
                <w:color w:val="000000" w:themeColor="text1"/>
                <w:sz w:val="24"/>
                <w:szCs w:val="24"/>
                <w:shd w:val="clear" w:color="auto" w:fill="FFFFFF"/>
              </w:rPr>
              <w:t xml:space="preserve">tăng cường công tác quản lý, điều hành giá </w:t>
            </w:r>
            <w:r w:rsidR="00400A68">
              <w:rPr>
                <w:rFonts w:ascii="Times New Roman" w:hAnsi="Times New Roman"/>
                <w:color w:val="000000" w:themeColor="text1"/>
                <w:sz w:val="24"/>
                <w:szCs w:val="24"/>
                <w:shd w:val="clear" w:color="auto" w:fill="FFFFFF"/>
              </w:rPr>
              <w:t>những tháng đầu năm 2024, định hướng công tác điều hành giá những tháng còn lại năm 2024</w:t>
            </w:r>
          </w:p>
          <w:p w14:paraId="4265AA4D" w14:textId="0252535E" w:rsidR="00ED3F2A" w:rsidRPr="00DD2A33" w:rsidRDefault="00ED3F2A" w:rsidP="00AF6CB3">
            <w:pPr>
              <w:jc w:val="center"/>
              <w:rPr>
                <w:rFonts w:ascii="Times New Roman" w:hAnsi="Times New Roman"/>
                <w:color w:val="000000" w:themeColor="text1"/>
                <w:sz w:val="22"/>
                <w:szCs w:val="22"/>
              </w:rPr>
            </w:pPr>
          </w:p>
        </w:tc>
        <w:tc>
          <w:tcPr>
            <w:tcW w:w="6237" w:type="dxa"/>
          </w:tcPr>
          <w:p w14:paraId="514324C3" w14:textId="77777777" w:rsidR="00ED3F2A" w:rsidRPr="00DD2A33" w:rsidRDefault="00ED3F2A" w:rsidP="00914F5E">
            <w:pPr>
              <w:pStyle w:val="Heading2"/>
              <w:numPr>
                <w:ilvl w:val="0"/>
                <w:numId w:val="0"/>
              </w:numPr>
              <w:rPr>
                <w:rFonts w:ascii="Times New Roman" w:hAnsi="Times New Roman"/>
                <w:color w:val="000000" w:themeColor="text1"/>
                <w:szCs w:val="26"/>
              </w:rPr>
            </w:pPr>
            <w:r w:rsidRPr="00DD2A33">
              <w:rPr>
                <w:rFonts w:ascii="Times New Roman" w:hAnsi="Times New Roman"/>
                <w:color w:val="000000" w:themeColor="text1"/>
                <w:szCs w:val="26"/>
              </w:rPr>
              <w:t>CỘNG HÒA XÃ HỘI CHỦ NGHĨA VIỆT NAM</w:t>
            </w:r>
          </w:p>
          <w:p w14:paraId="17E6300C" w14:textId="77777777" w:rsidR="00ED3F2A" w:rsidRPr="00DD2A33" w:rsidRDefault="00ED3F2A" w:rsidP="00914F5E">
            <w:pPr>
              <w:jc w:val="center"/>
              <w:rPr>
                <w:rFonts w:ascii="Times New Roman" w:hAnsi="Times New Roman"/>
                <w:b/>
                <w:color w:val="000000" w:themeColor="text1"/>
              </w:rPr>
            </w:pPr>
            <w:r w:rsidRPr="00DD2A33">
              <w:rPr>
                <w:rFonts w:ascii="Times New Roman" w:hAnsi="Times New Roman"/>
                <w:b/>
                <w:color w:val="000000" w:themeColor="text1"/>
              </w:rPr>
              <w:t>Độc lập - Tự do - Hạnh phúc</w:t>
            </w:r>
          </w:p>
          <w:p w14:paraId="74CE02B7" w14:textId="77777777" w:rsidR="00ED3F2A" w:rsidRPr="00DD2A33" w:rsidRDefault="00AA2AA7" w:rsidP="00090D3E">
            <w:pPr>
              <w:rPr>
                <w:rFonts w:ascii="Times New Roman" w:hAnsi="Times New Roman"/>
                <w:b/>
                <w:color w:val="000000" w:themeColor="text1"/>
                <w:sz w:val="26"/>
                <w:szCs w:val="26"/>
              </w:rPr>
            </w:pPr>
            <w:r w:rsidRPr="00DD2A33">
              <w:rPr>
                <w:rFonts w:ascii="Times New Roman" w:hAnsi="Times New Roman"/>
                <w:b/>
                <w:noProof/>
                <w:color w:val="000000" w:themeColor="text1"/>
                <w:sz w:val="26"/>
                <w:szCs w:val="26"/>
              </w:rPr>
              <mc:AlternateContent>
                <mc:Choice Requires="wps">
                  <w:drawing>
                    <wp:anchor distT="4294967293" distB="4294967293" distL="114300" distR="114300" simplePos="0" relativeHeight="251660288" behindDoc="0" locked="0" layoutInCell="1" allowOverlap="1" wp14:anchorId="4FA32E5B" wp14:editId="42363093">
                      <wp:simplePos x="0" y="0"/>
                      <wp:positionH relativeFrom="column">
                        <wp:posOffset>852170</wp:posOffset>
                      </wp:positionH>
                      <wp:positionV relativeFrom="paragraph">
                        <wp:posOffset>27939</wp:posOffset>
                      </wp:positionV>
                      <wp:extent cx="2132965" cy="0"/>
                      <wp:effectExtent l="0" t="0" r="1968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974A6" id="Line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1pt,2.2pt" to="235.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zg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zp3w+nWBE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"/>
                  </w:pict>
                </mc:Fallback>
              </mc:AlternateContent>
            </w:r>
          </w:p>
          <w:p w14:paraId="1E4B15D4" w14:textId="4AB77B15" w:rsidR="00ED3F2A" w:rsidRPr="00DD2A33" w:rsidRDefault="00F05FE6" w:rsidP="000A3573">
            <w:pPr>
              <w:jc w:val="center"/>
              <w:rPr>
                <w:rFonts w:ascii="Times New Roman" w:hAnsi="Times New Roman"/>
                <w:color w:val="000000" w:themeColor="text1"/>
              </w:rPr>
            </w:pPr>
            <w:r>
              <w:rPr>
                <w:rFonts w:ascii="Times New Roman" w:hAnsi="Times New Roman"/>
                <w:i/>
                <w:color w:val="000000" w:themeColor="text1"/>
              </w:rPr>
              <w:t xml:space="preserve">  </w:t>
            </w:r>
            <w:r w:rsidR="00ED3F2A" w:rsidRPr="00DD2A33">
              <w:rPr>
                <w:rFonts w:ascii="Times New Roman" w:hAnsi="Times New Roman"/>
                <w:i/>
                <w:color w:val="000000" w:themeColor="text1"/>
              </w:rPr>
              <w:t>Hà Tĩnh, ngày</w:t>
            </w:r>
            <w:r w:rsidR="0095270E" w:rsidRPr="00DD2A33">
              <w:rPr>
                <w:rFonts w:ascii="Times New Roman" w:hAnsi="Times New Roman"/>
                <w:i/>
                <w:color w:val="000000" w:themeColor="text1"/>
              </w:rPr>
              <w:t xml:space="preserve"> </w:t>
            </w:r>
            <w:r w:rsidR="00BA5861" w:rsidRPr="00DD2A33">
              <w:rPr>
                <w:rFonts w:ascii="Times New Roman" w:hAnsi="Times New Roman"/>
                <w:i/>
                <w:color w:val="000000" w:themeColor="text1"/>
              </w:rPr>
              <w:t xml:space="preserve">   </w:t>
            </w:r>
            <w:r w:rsidR="00F50480" w:rsidRPr="00DD2A33">
              <w:rPr>
                <w:rFonts w:ascii="Times New Roman" w:hAnsi="Times New Roman"/>
                <w:i/>
                <w:color w:val="000000" w:themeColor="text1"/>
              </w:rPr>
              <w:t xml:space="preserve"> </w:t>
            </w:r>
            <w:r w:rsidR="00ED3F2A" w:rsidRPr="00DD2A33">
              <w:rPr>
                <w:rFonts w:ascii="Times New Roman" w:hAnsi="Times New Roman"/>
                <w:i/>
                <w:color w:val="000000" w:themeColor="text1"/>
              </w:rPr>
              <w:t xml:space="preserve">tháng </w:t>
            </w:r>
            <w:r w:rsidR="000A3573" w:rsidRPr="00DD2A33">
              <w:rPr>
                <w:rFonts w:ascii="Times New Roman" w:hAnsi="Times New Roman"/>
                <w:i/>
                <w:color w:val="000000" w:themeColor="text1"/>
              </w:rPr>
              <w:t xml:space="preserve">   </w:t>
            </w:r>
            <w:r w:rsidR="00914F5E" w:rsidRPr="00DD2A33">
              <w:rPr>
                <w:rFonts w:ascii="Times New Roman" w:hAnsi="Times New Roman"/>
                <w:i/>
                <w:color w:val="000000" w:themeColor="text1"/>
              </w:rPr>
              <w:t xml:space="preserve"> năm 202</w:t>
            </w:r>
            <w:r w:rsidR="00024978">
              <w:rPr>
                <w:rFonts w:ascii="Times New Roman" w:hAnsi="Times New Roman"/>
                <w:i/>
                <w:color w:val="000000" w:themeColor="text1"/>
              </w:rPr>
              <w:t>4</w:t>
            </w:r>
          </w:p>
        </w:tc>
      </w:tr>
    </w:tbl>
    <w:p w14:paraId="7618CD9E" w14:textId="2B54E7B6" w:rsidR="00643182" w:rsidRPr="00DD2A33" w:rsidRDefault="00DD2A33" w:rsidP="00ED3F2A">
      <w:pPr>
        <w:rPr>
          <w:rFonts w:ascii="Times New Roman" w:hAnsi="Times New Roman"/>
          <w:color w:val="000000" w:themeColor="text1"/>
        </w:rPr>
      </w:pPr>
      <w:r w:rsidRPr="00DD2A33">
        <w:rPr>
          <w:noProof/>
          <w:color w:val="000000" w:themeColor="text1"/>
        </w:rPr>
        <mc:AlternateContent>
          <mc:Choice Requires="wps">
            <w:drawing>
              <wp:anchor distT="0" distB="0" distL="114300" distR="114300" simplePos="0" relativeHeight="251663360" behindDoc="0" locked="0" layoutInCell="1" allowOverlap="1" wp14:anchorId="633E3C68" wp14:editId="7E68985A">
                <wp:simplePos x="0" y="0"/>
                <wp:positionH relativeFrom="column">
                  <wp:posOffset>437515</wp:posOffset>
                </wp:positionH>
                <wp:positionV relativeFrom="paragraph">
                  <wp:posOffset>1905</wp:posOffset>
                </wp:positionV>
                <wp:extent cx="1106170" cy="305435"/>
                <wp:effectExtent l="0" t="0" r="1778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305435"/>
                        </a:xfrm>
                        <a:prstGeom prst="rect">
                          <a:avLst/>
                        </a:prstGeom>
                        <a:solidFill>
                          <a:srgbClr val="FFFFFF"/>
                        </a:solidFill>
                        <a:ln w="9525">
                          <a:solidFill>
                            <a:srgbClr val="000000"/>
                          </a:solidFill>
                          <a:miter lim="800000"/>
                          <a:headEnd/>
                          <a:tailEnd/>
                        </a:ln>
                      </wps:spPr>
                      <wps:txbx>
                        <w:txbxContent>
                          <w:p w14:paraId="5E271487" w14:textId="77777777" w:rsidR="00643182" w:rsidRPr="00643182" w:rsidRDefault="00643182" w:rsidP="00643182">
                            <w:pPr>
                              <w:jc w:val="center"/>
                              <w:rPr>
                                <w:rFonts w:ascii="Times New Roman" w:hAnsi="Times New Roman"/>
                                <w:b/>
                              </w:rPr>
                            </w:pPr>
                            <w:r w:rsidRPr="00643182">
                              <w:rPr>
                                <w:rFonts w:ascii="Times New Roman" w:hAnsi="Times New Roman"/>
                                <w:b/>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3E3C68" id="_x0000_t202" coordsize="21600,21600" o:spt="202" path="m,l,21600r21600,l21600,xe">
                <v:stroke joinstyle="miter"/>
                <v:path gradientshapeok="t" o:connecttype="rect"/>
              </v:shapetype>
              <v:shape id="Text Box 4" o:spid="_x0000_s1026" type="#_x0000_t202" style="position:absolute;margin-left:34.45pt;margin-top:.15pt;width:87.1pt;height:24.0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">
                <v:textbox style="mso-fit-shape-to-text:t">
                  <w:txbxContent>
                    <w:p w14:paraId="5E271487" w14:textId="77777777" w:rsidR="00643182" w:rsidRPr="00643182" w:rsidRDefault="00643182" w:rsidP="00643182">
                      <w:pPr>
                        <w:jc w:val="center"/>
                        <w:rPr>
                          <w:rFonts w:ascii="Times New Roman" w:hAnsi="Times New Roman"/>
                          <w:b/>
                        </w:rPr>
                      </w:pPr>
                      <w:r w:rsidRPr="00643182">
                        <w:rPr>
                          <w:rFonts w:ascii="Times New Roman" w:hAnsi="Times New Roman"/>
                          <w:b/>
                        </w:rPr>
                        <w:t>DỰ THẢO</w:t>
                      </w:r>
                    </w:p>
                  </w:txbxContent>
                </v:textbox>
              </v:shape>
            </w:pict>
          </mc:Fallback>
        </mc:AlternateContent>
      </w:r>
      <w:r w:rsidR="0095270E" w:rsidRPr="00DD2A33">
        <w:rPr>
          <w:rFonts w:ascii="Times New Roman" w:hAnsi="Times New Roman"/>
          <w:color w:val="000000" w:themeColor="text1"/>
        </w:rPr>
        <w:t xml:space="preserve">               </w:t>
      </w:r>
      <w:r w:rsidR="00F47382" w:rsidRPr="00DD2A33">
        <w:rPr>
          <w:rFonts w:ascii="Times New Roman" w:hAnsi="Times New Roman"/>
          <w:color w:val="000000" w:themeColor="text1"/>
        </w:rPr>
        <w:t xml:space="preserve">   </w:t>
      </w:r>
      <w:r w:rsidR="000B7B4E" w:rsidRPr="00DD2A33">
        <w:rPr>
          <w:rFonts w:ascii="Times New Roman" w:hAnsi="Times New Roman"/>
          <w:color w:val="000000" w:themeColor="text1"/>
        </w:rPr>
        <w:t xml:space="preserve">    </w:t>
      </w:r>
    </w:p>
    <w:p w14:paraId="143B96C6" w14:textId="77777777" w:rsidR="00761907" w:rsidRPr="00DD2A33" w:rsidRDefault="000B7B4E" w:rsidP="00761907">
      <w:pPr>
        <w:jc w:val="both"/>
        <w:rPr>
          <w:rFonts w:ascii="Times New Roman" w:hAnsi="Times New Roman"/>
          <w:color w:val="000000" w:themeColor="text1"/>
        </w:rPr>
      </w:pPr>
      <w:r w:rsidRPr="00DD2A33">
        <w:rPr>
          <w:rFonts w:ascii="Times New Roman" w:hAnsi="Times New Roman"/>
          <w:color w:val="000000" w:themeColor="text1"/>
        </w:rPr>
        <w:t xml:space="preserve">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229"/>
      </w:tblGrid>
      <w:tr w:rsidR="00DD2A33" w:rsidRPr="00DD2A33" w14:paraId="6E2BB082" w14:textId="77777777" w:rsidTr="00DD2A33">
        <w:tc>
          <w:tcPr>
            <w:tcW w:w="1276" w:type="dxa"/>
          </w:tcPr>
          <w:p w14:paraId="2F512356" w14:textId="1D8CCA7F" w:rsidR="00761907" w:rsidRPr="00DD2A33" w:rsidRDefault="00761907" w:rsidP="00761907">
            <w:pPr>
              <w:jc w:val="both"/>
              <w:rPr>
                <w:rFonts w:ascii="Times New Roman" w:hAnsi="Times New Roman"/>
                <w:color w:val="000000" w:themeColor="text1"/>
              </w:rPr>
            </w:pPr>
            <w:r w:rsidRPr="00DD2A33">
              <w:rPr>
                <w:rFonts w:ascii="Times New Roman" w:hAnsi="Times New Roman"/>
                <w:color w:val="000000" w:themeColor="text1"/>
              </w:rPr>
              <w:t>Kính gửi:</w:t>
            </w:r>
          </w:p>
        </w:tc>
        <w:tc>
          <w:tcPr>
            <w:tcW w:w="7229" w:type="dxa"/>
          </w:tcPr>
          <w:p w14:paraId="16C54D63" w14:textId="2CDDC953" w:rsidR="00761907" w:rsidRPr="00DD2A33" w:rsidRDefault="00761907" w:rsidP="00761907">
            <w:pPr>
              <w:jc w:val="both"/>
              <w:rPr>
                <w:rFonts w:ascii="Times New Roman" w:hAnsi="Times New Roman"/>
                <w:color w:val="000000" w:themeColor="text1"/>
                <w:lang w:val="pt-BR"/>
              </w:rPr>
            </w:pPr>
          </w:p>
          <w:p w14:paraId="5BFBA9EA" w14:textId="31AC126B" w:rsidR="00761907" w:rsidRPr="00DD2A33" w:rsidRDefault="00761907" w:rsidP="00761907">
            <w:pPr>
              <w:spacing w:before="60" w:after="60"/>
              <w:jc w:val="both"/>
              <w:rPr>
                <w:rFonts w:ascii="Times New Roman" w:hAnsi="Times New Roman"/>
                <w:color w:val="000000" w:themeColor="text1"/>
                <w:lang w:val="pt-BR"/>
              </w:rPr>
            </w:pPr>
            <w:r w:rsidRPr="00DD2A33">
              <w:rPr>
                <w:rFonts w:ascii="Times New Roman" w:hAnsi="Times New Roman"/>
                <w:color w:val="000000" w:themeColor="text1"/>
                <w:lang w:val="pt-BR"/>
              </w:rPr>
              <w:t xml:space="preserve">- </w:t>
            </w:r>
            <w:r w:rsidR="00DD2A33" w:rsidRPr="00DD2A33">
              <w:rPr>
                <w:rFonts w:ascii="Times New Roman" w:hAnsi="Times New Roman"/>
                <w:color w:val="000000" w:themeColor="text1"/>
                <w:lang w:val="pt-BR"/>
              </w:rPr>
              <w:t xml:space="preserve">Các Sở: Tài chính, Công </w:t>
            </w:r>
            <w:r w:rsidR="00024978">
              <w:rPr>
                <w:rFonts w:ascii="Times New Roman" w:hAnsi="Times New Roman"/>
                <w:color w:val="000000" w:themeColor="text1"/>
                <w:lang w:val="pt-BR"/>
              </w:rPr>
              <w:t>t</w:t>
            </w:r>
            <w:r w:rsidR="00DD2A33" w:rsidRPr="00DD2A33">
              <w:rPr>
                <w:rFonts w:ascii="Times New Roman" w:hAnsi="Times New Roman"/>
                <w:color w:val="000000" w:themeColor="text1"/>
                <w:lang w:val="pt-BR"/>
              </w:rPr>
              <w:t>hương</w:t>
            </w:r>
            <w:r w:rsidRPr="00DD2A33">
              <w:rPr>
                <w:rFonts w:ascii="Times New Roman" w:hAnsi="Times New Roman"/>
                <w:color w:val="000000" w:themeColor="text1"/>
                <w:lang w:val="pt-BR"/>
              </w:rPr>
              <w:t>, Xây d</w:t>
            </w:r>
            <w:r w:rsidR="00DD2A33" w:rsidRPr="00DD2A33">
              <w:rPr>
                <w:rFonts w:ascii="Times New Roman" w:hAnsi="Times New Roman"/>
                <w:color w:val="000000" w:themeColor="text1"/>
                <w:lang w:val="pt-BR"/>
              </w:rPr>
              <w:t>ựng, Giáo dục và Đào tạo</w:t>
            </w:r>
            <w:r w:rsidR="00024978">
              <w:rPr>
                <w:rFonts w:ascii="Times New Roman" w:hAnsi="Times New Roman"/>
                <w:color w:val="000000" w:themeColor="text1"/>
                <w:lang w:val="pt-BR"/>
              </w:rPr>
              <w:t>, Lao động - Thương binh và Xã hội</w:t>
            </w:r>
            <w:r w:rsidRPr="00DD2A33">
              <w:rPr>
                <w:rFonts w:ascii="Times New Roman" w:hAnsi="Times New Roman"/>
                <w:color w:val="000000" w:themeColor="text1"/>
                <w:lang w:val="pt-BR"/>
              </w:rPr>
              <w:t>, Thông tin và Tr</w:t>
            </w:r>
            <w:r w:rsidR="00DD2A33" w:rsidRPr="00DD2A33">
              <w:rPr>
                <w:rFonts w:ascii="Times New Roman" w:hAnsi="Times New Roman"/>
                <w:color w:val="000000" w:themeColor="text1"/>
                <w:lang w:val="pt-BR"/>
              </w:rPr>
              <w:t>uyền thông, Nông nghiệp và PTNT</w:t>
            </w:r>
          </w:p>
          <w:p w14:paraId="56C567CB" w14:textId="37A07362" w:rsidR="00761907" w:rsidRPr="00DD2A33" w:rsidRDefault="00761907" w:rsidP="00761907">
            <w:pPr>
              <w:spacing w:before="60" w:after="60"/>
              <w:jc w:val="both"/>
              <w:rPr>
                <w:rFonts w:ascii="Times New Roman" w:hAnsi="Times New Roman"/>
                <w:color w:val="000000" w:themeColor="text1"/>
              </w:rPr>
            </w:pPr>
            <w:r w:rsidRPr="00DD2A33">
              <w:rPr>
                <w:rFonts w:ascii="Times New Roman" w:hAnsi="Times New Roman"/>
                <w:color w:val="000000" w:themeColor="text1"/>
                <w:lang w:val="pt-BR"/>
              </w:rPr>
              <w:t>- UBND các huyện, thành phố, thị xã.</w:t>
            </w:r>
          </w:p>
        </w:tc>
      </w:tr>
    </w:tbl>
    <w:p w14:paraId="3AE2F930" w14:textId="651FE907" w:rsidR="000B7B4E" w:rsidRPr="00DD2A33" w:rsidRDefault="000B7B4E" w:rsidP="00761907">
      <w:pPr>
        <w:jc w:val="both"/>
        <w:rPr>
          <w:rFonts w:ascii="Times New Roman" w:hAnsi="Times New Roman"/>
          <w:color w:val="000000" w:themeColor="text1"/>
        </w:rPr>
      </w:pPr>
    </w:p>
    <w:p w14:paraId="307E77A9" w14:textId="77777777" w:rsidR="00ED3F2A" w:rsidRPr="00DD2A33" w:rsidRDefault="00ED3F2A" w:rsidP="000B7B4E">
      <w:pPr>
        <w:spacing w:line="312" w:lineRule="auto"/>
        <w:ind w:firstLine="2835"/>
        <w:rPr>
          <w:rFonts w:ascii="Times New Roman" w:hAnsi="Times New Roman"/>
          <w:color w:val="000000" w:themeColor="text1"/>
          <w:sz w:val="12"/>
        </w:rPr>
      </w:pPr>
    </w:p>
    <w:p w14:paraId="4B823FD3" w14:textId="67E488C6" w:rsidR="00761907" w:rsidRPr="00DD2A33" w:rsidRDefault="000A3573" w:rsidP="00DD2A33">
      <w:pPr>
        <w:spacing w:line="312" w:lineRule="auto"/>
        <w:ind w:firstLine="720"/>
        <w:jc w:val="both"/>
        <w:rPr>
          <w:rFonts w:ascii="Times New Roman" w:hAnsi="Times New Roman"/>
          <w:color w:val="000000" w:themeColor="text1"/>
        </w:rPr>
      </w:pPr>
      <w:r w:rsidRPr="00DD2A33">
        <w:rPr>
          <w:rFonts w:ascii="Times New Roman" w:hAnsi="Times New Roman"/>
          <w:color w:val="000000" w:themeColor="text1"/>
        </w:rPr>
        <w:t xml:space="preserve">Thực hiện </w:t>
      </w:r>
      <w:r w:rsidRPr="00DD2A33">
        <w:rPr>
          <w:rStyle w:val="fontstyle01"/>
          <w:rFonts w:ascii="Times New Roman" w:hAnsi="Times New Roman"/>
          <w:color w:val="000000" w:themeColor="text1"/>
        </w:rPr>
        <w:t>ý kiến chỉ đạo của Phó Thủ tướng Chính phủ Lê Minh Khái -</w:t>
      </w:r>
      <w:r w:rsidRPr="00DD2A33">
        <w:rPr>
          <w:rFonts w:ascii="Times New Roman" w:hAnsi="Times New Roman"/>
          <w:color w:val="000000" w:themeColor="text1"/>
        </w:rPr>
        <w:t xml:space="preserve"> </w:t>
      </w:r>
      <w:r w:rsidRPr="00DD2A33">
        <w:rPr>
          <w:rStyle w:val="fontstyle01"/>
          <w:rFonts w:ascii="Times New Roman" w:hAnsi="Times New Roman"/>
          <w:color w:val="000000" w:themeColor="text1"/>
        </w:rPr>
        <w:t xml:space="preserve">Trưởng Ban Chỉ đạo điều hành giá tại Thông báo số </w:t>
      </w:r>
      <w:r w:rsidR="00400A68">
        <w:rPr>
          <w:rStyle w:val="fontstyle01"/>
          <w:rFonts w:ascii="Times New Roman" w:hAnsi="Times New Roman"/>
          <w:color w:val="000000" w:themeColor="text1"/>
        </w:rPr>
        <w:t>274</w:t>
      </w:r>
      <w:r w:rsidRPr="00DD2A33">
        <w:rPr>
          <w:rStyle w:val="fontstyle01"/>
          <w:rFonts w:ascii="Times New Roman" w:hAnsi="Times New Roman"/>
          <w:color w:val="000000" w:themeColor="text1"/>
        </w:rPr>
        <w:t>/TB-VPCP ngày</w:t>
      </w:r>
      <w:r w:rsidRPr="00DD2A33">
        <w:rPr>
          <w:rFonts w:ascii="Times New Roman" w:hAnsi="Times New Roman"/>
          <w:color w:val="000000" w:themeColor="text1"/>
        </w:rPr>
        <w:t xml:space="preserve"> </w:t>
      </w:r>
      <w:r w:rsidR="00400A68">
        <w:rPr>
          <w:rStyle w:val="fontstyle01"/>
          <w:rFonts w:ascii="Times New Roman" w:hAnsi="Times New Roman"/>
          <w:color w:val="000000" w:themeColor="text1"/>
        </w:rPr>
        <w:t>24/6/2024</w:t>
      </w:r>
      <w:r w:rsidRPr="00DD2A33">
        <w:rPr>
          <w:rStyle w:val="fontstyle01"/>
          <w:rFonts w:ascii="Times New Roman" w:hAnsi="Times New Roman"/>
          <w:color w:val="000000" w:themeColor="text1"/>
        </w:rPr>
        <w:t xml:space="preserve"> của Văn phòng Chính phủ về kết luận cuộc họp Ban chỉ đạo </w:t>
      </w:r>
      <w:r w:rsidR="00400A68">
        <w:rPr>
          <w:rStyle w:val="fontstyle01"/>
          <w:rFonts w:ascii="Times New Roman" w:hAnsi="Times New Roman"/>
          <w:color w:val="000000" w:themeColor="text1"/>
        </w:rPr>
        <w:t>về công tác quản lý, điều hành giá những tháng đầu năm 2024, định hưỡng công tác điều hành giá những tháng còn lại năm 2024</w:t>
      </w:r>
      <w:r w:rsidRPr="00DD2A33">
        <w:rPr>
          <w:rStyle w:val="fontstyle01"/>
          <w:rFonts w:ascii="Times New Roman" w:hAnsi="Times New Roman"/>
          <w:color w:val="000000" w:themeColor="text1"/>
        </w:rPr>
        <w:t>;</w:t>
      </w:r>
      <w:r w:rsidR="00CF7EFE" w:rsidRPr="00DD2A33">
        <w:rPr>
          <w:rFonts w:ascii="Times New Roman" w:hAnsi="Times New Roman"/>
          <w:color w:val="000000" w:themeColor="text1"/>
        </w:rPr>
        <w:t xml:space="preserve"> </w:t>
      </w:r>
      <w:r w:rsidR="006C3EED">
        <w:rPr>
          <w:rFonts w:ascii="Times New Roman" w:hAnsi="Times New Roman"/>
          <w:color w:val="000000" w:themeColor="text1"/>
        </w:rPr>
        <w:t xml:space="preserve">Trên cơ sở ý kiến </w:t>
      </w:r>
      <w:r w:rsidR="00E54321">
        <w:rPr>
          <w:rFonts w:ascii="Times New Roman" w:hAnsi="Times New Roman"/>
          <w:color w:val="000000" w:themeColor="text1"/>
        </w:rPr>
        <w:t xml:space="preserve">của Sở Tài chính tại văn bản số </w:t>
      </w:r>
      <w:r w:rsidR="00400A68">
        <w:rPr>
          <w:rFonts w:ascii="Times New Roman" w:hAnsi="Times New Roman"/>
          <w:color w:val="000000" w:themeColor="text1"/>
        </w:rPr>
        <w:t xml:space="preserve">    </w:t>
      </w:r>
      <w:r w:rsidR="00E54321">
        <w:rPr>
          <w:rFonts w:ascii="Times New Roman" w:hAnsi="Times New Roman"/>
          <w:color w:val="000000" w:themeColor="text1"/>
        </w:rPr>
        <w:t>/STC-GCS</w:t>
      </w:r>
      <w:r w:rsidR="00400A68">
        <w:rPr>
          <w:rFonts w:ascii="Times New Roman" w:hAnsi="Times New Roman"/>
          <w:color w:val="000000" w:themeColor="text1"/>
        </w:rPr>
        <w:t>&amp;TCDN</w:t>
      </w:r>
      <w:r w:rsidR="00E54321">
        <w:rPr>
          <w:rFonts w:ascii="Times New Roman" w:hAnsi="Times New Roman"/>
          <w:color w:val="000000" w:themeColor="text1"/>
        </w:rPr>
        <w:t xml:space="preserve"> ngày </w:t>
      </w:r>
      <w:r w:rsidR="00024978">
        <w:rPr>
          <w:rFonts w:ascii="Times New Roman" w:hAnsi="Times New Roman"/>
          <w:color w:val="000000" w:themeColor="text1"/>
        </w:rPr>
        <w:t>08</w:t>
      </w:r>
      <w:r w:rsidR="00400A68">
        <w:rPr>
          <w:rFonts w:ascii="Times New Roman" w:hAnsi="Times New Roman"/>
          <w:color w:val="000000" w:themeColor="text1"/>
        </w:rPr>
        <w:t>/7/2024</w:t>
      </w:r>
      <w:r w:rsidR="00E54321">
        <w:rPr>
          <w:rFonts w:ascii="Times New Roman" w:hAnsi="Times New Roman"/>
          <w:color w:val="000000" w:themeColor="text1"/>
        </w:rPr>
        <w:t>;</w:t>
      </w:r>
    </w:p>
    <w:p w14:paraId="7EC16455" w14:textId="30FC5CE1" w:rsidR="00CE3E01" w:rsidRPr="00DD2A33" w:rsidRDefault="002C23C6" w:rsidP="00DD2A33">
      <w:pPr>
        <w:tabs>
          <w:tab w:val="left" w:leader="dot" w:pos="8505"/>
          <w:tab w:val="left" w:leader="dot" w:pos="9072"/>
        </w:tabs>
        <w:spacing w:line="312" w:lineRule="auto"/>
        <w:ind w:firstLine="720"/>
        <w:jc w:val="both"/>
        <w:rPr>
          <w:rFonts w:ascii="Times New Roman" w:hAnsi="Times New Roman"/>
          <w:color w:val="000000" w:themeColor="text1"/>
        </w:rPr>
      </w:pPr>
      <w:r w:rsidRPr="00DD2A33">
        <w:rPr>
          <w:rFonts w:ascii="Times New Roman" w:hAnsi="Times New Roman"/>
          <w:color w:val="000000" w:themeColor="text1"/>
        </w:rPr>
        <w:t>Ủy ban nhân dân</w:t>
      </w:r>
      <w:r w:rsidR="00CE3E01" w:rsidRPr="00DD2A33">
        <w:rPr>
          <w:rFonts w:ascii="Times New Roman" w:hAnsi="Times New Roman"/>
          <w:color w:val="000000" w:themeColor="text1"/>
        </w:rPr>
        <w:t xml:space="preserve"> tỉnh </w:t>
      </w:r>
      <w:r w:rsidR="00DF255C" w:rsidRPr="00DD2A33">
        <w:rPr>
          <w:rFonts w:ascii="Times New Roman" w:hAnsi="Times New Roman"/>
          <w:color w:val="000000" w:themeColor="text1"/>
        </w:rPr>
        <w:t xml:space="preserve">yêu cầu các đơn vị, địa phương </w:t>
      </w:r>
      <w:r w:rsidR="00127EED" w:rsidRPr="00DD2A33">
        <w:rPr>
          <w:rFonts w:ascii="Times New Roman" w:hAnsi="Times New Roman"/>
          <w:color w:val="000000" w:themeColor="text1"/>
        </w:rPr>
        <w:t xml:space="preserve">theo chức năng, nhiệm vụ </w:t>
      </w:r>
      <w:r w:rsidR="00DF255C" w:rsidRPr="00DD2A33">
        <w:rPr>
          <w:rFonts w:ascii="Times New Roman" w:hAnsi="Times New Roman"/>
          <w:color w:val="000000" w:themeColor="text1"/>
        </w:rPr>
        <w:t xml:space="preserve">triển khai thực hiện các </w:t>
      </w:r>
      <w:r w:rsidR="00127EED" w:rsidRPr="00DD2A33">
        <w:rPr>
          <w:rFonts w:ascii="Times New Roman" w:hAnsi="Times New Roman"/>
          <w:color w:val="000000" w:themeColor="text1"/>
        </w:rPr>
        <w:t>nội dung</w:t>
      </w:r>
      <w:r w:rsidR="00DF255C" w:rsidRPr="00DD2A33">
        <w:rPr>
          <w:rFonts w:ascii="Times New Roman" w:hAnsi="Times New Roman"/>
          <w:color w:val="000000" w:themeColor="text1"/>
        </w:rPr>
        <w:t xml:space="preserve"> sau</w:t>
      </w:r>
      <w:r w:rsidR="00CE3E01" w:rsidRPr="00DD2A33">
        <w:rPr>
          <w:rFonts w:ascii="Times New Roman" w:hAnsi="Times New Roman"/>
          <w:color w:val="000000" w:themeColor="text1"/>
        </w:rPr>
        <w:t>:</w:t>
      </w:r>
    </w:p>
    <w:p w14:paraId="4BC2C274" w14:textId="77777777" w:rsidR="00192D95" w:rsidRDefault="003F43E7" w:rsidP="00DD2A33">
      <w:pPr>
        <w:spacing w:line="312" w:lineRule="auto"/>
        <w:ind w:firstLine="720"/>
        <w:jc w:val="both"/>
        <w:rPr>
          <w:rFonts w:ascii="Times New Roman" w:hAnsi="Times New Roman"/>
          <w:color w:val="000000" w:themeColor="text1"/>
        </w:rPr>
      </w:pPr>
      <w:r w:rsidRPr="00DD2A33">
        <w:rPr>
          <w:rFonts w:ascii="Times New Roman" w:hAnsi="Times New Roman"/>
          <w:color w:val="000000" w:themeColor="text1"/>
        </w:rPr>
        <w:t xml:space="preserve">1. Sở Tài chính: </w:t>
      </w:r>
    </w:p>
    <w:p w14:paraId="625EBB20" w14:textId="3277C390" w:rsidR="000A3573" w:rsidRDefault="00192D95" w:rsidP="00DD2A33">
      <w:pPr>
        <w:spacing w:line="312" w:lineRule="auto"/>
        <w:ind w:firstLine="720"/>
        <w:jc w:val="both"/>
        <w:rPr>
          <w:rFonts w:ascii="Times New Roman" w:hAnsi="Times New Roman"/>
          <w:color w:val="000000" w:themeColor="text1"/>
        </w:rPr>
      </w:pPr>
      <w:r>
        <w:rPr>
          <w:rFonts w:ascii="Times New Roman" w:hAnsi="Times New Roman"/>
          <w:color w:val="000000" w:themeColor="text1"/>
        </w:rPr>
        <w:t>- T</w:t>
      </w:r>
      <w:r w:rsidR="000A3573" w:rsidRPr="00DD2A33">
        <w:rPr>
          <w:rFonts w:ascii="Times New Roman" w:hAnsi="Times New Roman"/>
          <w:color w:val="000000" w:themeColor="text1"/>
        </w:rPr>
        <w:t>ăng cường công tác kiểm tra, giám sát thực hiện các biện pháp kê khai giá, niêm yết giá; công khai thông tin về giá</w:t>
      </w:r>
      <w:r>
        <w:rPr>
          <w:rFonts w:ascii="Times New Roman" w:hAnsi="Times New Roman"/>
          <w:color w:val="000000" w:themeColor="text1"/>
        </w:rPr>
        <w:t xml:space="preserve"> theo quy định pháp luật; thường xuyên theo dõi sát thông tin, nắm bắt diễn biến giá cả một số mặt hàng có tác động lớn đến chỉ số giá tiêu dùng</w:t>
      </w:r>
      <w:r w:rsidR="000A3573" w:rsidRPr="00DD2A33">
        <w:rPr>
          <w:rFonts w:ascii="Times New Roman" w:hAnsi="Times New Roman"/>
          <w:color w:val="000000" w:themeColor="text1"/>
        </w:rPr>
        <w:t>; kiểm tra việc chấp hành pháp luật về giá, xử lý nghiêm các trường hợp đầu cơ, găm hàng và tăng giá bất hợp lý; chủ động kiểm tra yếu tố hình thành giá theo quy định tại Luật giá khi hàng hóa có biến động bất thường.</w:t>
      </w:r>
    </w:p>
    <w:p w14:paraId="16D169EB" w14:textId="04F251E6" w:rsidR="00192D95" w:rsidRDefault="00192D95" w:rsidP="00DD2A33">
      <w:pPr>
        <w:spacing w:line="312" w:lineRule="auto"/>
        <w:ind w:firstLine="720"/>
        <w:jc w:val="both"/>
        <w:rPr>
          <w:rFonts w:ascii="Times New Roman" w:hAnsi="Times New Roman"/>
          <w:color w:val="000000" w:themeColor="text1"/>
        </w:rPr>
      </w:pPr>
      <w:r>
        <w:rPr>
          <w:rFonts w:ascii="Times New Roman" w:hAnsi="Times New Roman"/>
          <w:color w:val="000000" w:themeColor="text1"/>
        </w:rPr>
        <w:t>- Chú trọng công tác xây dựng, hoàn thiện thể chế để triển khai, hướng dẫn Luật Giá năm 2023 đảm bảo tính thống nhất, đồng bộ và hiệu quả trong triển khai thực hiện nhằm tạo hành lang pháp lý đầy đủ cho công tác quản lý, điều hành giá của tỉnh.</w:t>
      </w:r>
    </w:p>
    <w:p w14:paraId="34254B1F" w14:textId="3F3C6880" w:rsidR="00192D95" w:rsidRDefault="00192D95" w:rsidP="00DD2A33">
      <w:pPr>
        <w:spacing w:line="312" w:lineRule="auto"/>
        <w:ind w:firstLine="720"/>
        <w:jc w:val="both"/>
        <w:rPr>
          <w:rFonts w:ascii="Times New Roman" w:hAnsi="Times New Roman"/>
        </w:rPr>
      </w:pPr>
      <w:r w:rsidRPr="00192D95">
        <w:rPr>
          <w:rFonts w:ascii="Times New Roman" w:hAnsi="Times New Roman"/>
        </w:rPr>
        <w:t xml:space="preserve">- Thẩm định phương án </w:t>
      </w:r>
      <w:r>
        <w:rPr>
          <w:rFonts w:ascii="Times New Roman" w:hAnsi="Times New Roman"/>
        </w:rPr>
        <w:t xml:space="preserve">điều chỉnh </w:t>
      </w:r>
      <w:r w:rsidRPr="00192D95">
        <w:rPr>
          <w:rFonts w:ascii="Times New Roman" w:hAnsi="Times New Roman"/>
        </w:rPr>
        <w:t>giá đúng quy định đối với các mặt hàng do Nhà nước định giá thuộc thẩm quyền quy định giá của địa phương (nếu có).</w:t>
      </w:r>
    </w:p>
    <w:p w14:paraId="6B3B90BB" w14:textId="134635BF" w:rsidR="001071AC" w:rsidRDefault="001071AC" w:rsidP="00DD2A33">
      <w:pPr>
        <w:spacing w:line="312" w:lineRule="auto"/>
        <w:ind w:firstLine="720"/>
        <w:jc w:val="both"/>
        <w:rPr>
          <w:rFonts w:ascii="Times New Roman" w:hAnsi="Times New Roman"/>
        </w:rPr>
      </w:pPr>
      <w:r w:rsidRPr="001071AC">
        <w:rPr>
          <w:rFonts w:ascii="Times New Roman" w:hAnsi="Times New Roman"/>
        </w:rPr>
        <w:lastRenderedPageBreak/>
        <w:t xml:space="preserve">2. Sở Công Thương: </w:t>
      </w:r>
      <w:r>
        <w:rPr>
          <w:rFonts w:ascii="Times New Roman" w:hAnsi="Times New Roman"/>
        </w:rPr>
        <w:t>Chủ trì phối hợp với các cơ quan liên quan thực hiện đồng bộ, hiệu quả các giải pháp bảo đảm nguồn cung xăng dầu cho thị trường trong tỉnh và điều hành giá xăng dầu theo quy định</w:t>
      </w:r>
      <w:r w:rsidRPr="001071AC">
        <w:rPr>
          <w:rFonts w:ascii="Times New Roman" w:hAnsi="Times New Roman"/>
        </w:rPr>
        <w:t>. Đồng thời, tăng cường kiểm tra, giám sát hoạt động mua bán hàng hóa trên thị trường</w:t>
      </w:r>
      <w:r>
        <w:rPr>
          <w:rFonts w:ascii="Times New Roman" w:hAnsi="Times New Roman"/>
        </w:rPr>
        <w:t>, xử lý nghiêm các hành vi vi phạm; tuyệt đối không để thiếu hụt, đứt gãy nguồn cung xăng dầu.</w:t>
      </w:r>
    </w:p>
    <w:p w14:paraId="3A509C97" w14:textId="3DC2C761" w:rsidR="001071AC" w:rsidRDefault="001071AC" w:rsidP="00DD2A33">
      <w:pPr>
        <w:spacing w:line="312" w:lineRule="auto"/>
        <w:ind w:firstLine="720"/>
        <w:jc w:val="both"/>
        <w:rPr>
          <w:rFonts w:ascii="Times New Roman" w:hAnsi="Times New Roman"/>
        </w:rPr>
      </w:pPr>
      <w:r w:rsidRPr="001071AC">
        <w:rPr>
          <w:rFonts w:ascii="Times New Roman" w:hAnsi="Times New Roman"/>
        </w:rPr>
        <w:t>3. Sở Xây dựng: Chủ trì, phối hợp với các cơ quan liên quan thường xuyên theo dõi</w:t>
      </w:r>
      <w:r>
        <w:rPr>
          <w:rFonts w:ascii="Times New Roman" w:hAnsi="Times New Roman"/>
        </w:rPr>
        <w:t xml:space="preserve"> sát tình hình diễn biến thị trường vật liệu xây dựng, đặc biệt là các vật liệu chủ yếu, chủ động thực hiện theo thẩm quyền hoặc báo cáo cấp trên có thẩm quyền các giải pháp bảo đảm cung cầu, bình ổn giá vật liệu xây dựng.</w:t>
      </w:r>
    </w:p>
    <w:p w14:paraId="2F9C06DE" w14:textId="1F53590F" w:rsidR="001071AC" w:rsidRDefault="001071AC" w:rsidP="00DD2A33">
      <w:pPr>
        <w:spacing w:line="312" w:lineRule="auto"/>
        <w:ind w:firstLine="720"/>
        <w:jc w:val="both"/>
        <w:rPr>
          <w:rFonts w:ascii="Times New Roman" w:hAnsi="Times New Roman"/>
        </w:rPr>
      </w:pPr>
      <w:r w:rsidRPr="001071AC">
        <w:rPr>
          <w:rFonts w:ascii="Times New Roman" w:hAnsi="Times New Roman"/>
        </w:rPr>
        <w:t xml:space="preserve">5. Sở Nông nghiệp và Phát triển nông thôn: Chủ trì, phối hợp với Sở Công thương theo dõi </w:t>
      </w:r>
      <w:r w:rsidR="00E711FF">
        <w:rPr>
          <w:rFonts w:ascii="Times New Roman" w:hAnsi="Times New Roman"/>
        </w:rPr>
        <w:t xml:space="preserve">sát tình hình sản xuất, biến động giá các yếu tố đầu vào, nhu cầu </w:t>
      </w:r>
      <w:r w:rsidR="00DA7558">
        <w:rPr>
          <w:rFonts w:ascii="Times New Roman" w:hAnsi="Times New Roman"/>
        </w:rPr>
        <w:t xml:space="preserve">tiêu dùng của thị trường các mặt hàng nông sản thiết yếu như lúa gạo, thịt lợn, các vật tư nông nghiệp để kịp thời điều hoà cung cầu các mặt hàng phục vụ nhu cầu trong tỉnh, giữa các vùng, địa phương. </w:t>
      </w:r>
    </w:p>
    <w:p w14:paraId="72B4255D" w14:textId="77777777" w:rsidR="00DA7558" w:rsidRDefault="00DA7558" w:rsidP="00DD2A33">
      <w:pPr>
        <w:spacing w:line="312" w:lineRule="auto"/>
        <w:ind w:firstLine="720"/>
        <w:jc w:val="both"/>
        <w:rPr>
          <w:rFonts w:ascii="Times New Roman" w:hAnsi="Times New Roman"/>
        </w:rPr>
      </w:pPr>
      <w:r>
        <w:rPr>
          <w:rFonts w:ascii="Times New Roman" w:hAnsi="Times New Roman"/>
        </w:rPr>
        <w:t>6. Sở Giáo dục và Đào tạo, Sở Lao động - Thương binh và Xã hội chủ động nắm bắt thông tin về mức điều chỉnh học phí cơ sở giáo dục nghề nghiệp và giáo dục công lập năm học 2024-2025 để có đánh giá tổng thể về mức độ tăng và tình hình triển khai thực hiện.</w:t>
      </w:r>
    </w:p>
    <w:p w14:paraId="3396881B" w14:textId="79E072A9" w:rsidR="00AD3B8F" w:rsidRDefault="00DA7558" w:rsidP="00A8163B">
      <w:pPr>
        <w:pStyle w:val="NormalWeb"/>
        <w:shd w:val="clear" w:color="auto" w:fill="FFFFFF"/>
        <w:spacing w:line="312" w:lineRule="auto"/>
        <w:ind w:firstLine="720"/>
        <w:jc w:val="both"/>
        <w:rPr>
          <w:color w:val="000000" w:themeColor="text1"/>
          <w:sz w:val="28"/>
          <w:szCs w:val="28"/>
        </w:rPr>
      </w:pPr>
      <w:r>
        <w:t xml:space="preserve">7. </w:t>
      </w:r>
      <w:r w:rsidR="0073649B" w:rsidRPr="0073649B">
        <w:rPr>
          <w:sz w:val="28"/>
          <w:szCs w:val="28"/>
        </w:rPr>
        <w:t>Đối với các mặt hàng cụ thể</w:t>
      </w:r>
      <w:r w:rsidR="0073649B">
        <w:rPr>
          <w:sz w:val="28"/>
          <w:szCs w:val="28"/>
        </w:rPr>
        <w:t xml:space="preserve">, </w:t>
      </w:r>
      <w:r w:rsidR="0073649B">
        <w:rPr>
          <w:color w:val="000000" w:themeColor="text1"/>
          <w:sz w:val="28"/>
          <w:szCs w:val="28"/>
        </w:rPr>
        <w:t>c</w:t>
      </w:r>
      <w:r w:rsidR="00A8163B" w:rsidRPr="0073649B">
        <w:rPr>
          <w:color w:val="000000" w:themeColor="text1"/>
          <w:sz w:val="28"/>
          <w:szCs w:val="28"/>
        </w:rPr>
        <w:t>ác</w:t>
      </w:r>
      <w:r w:rsidR="00A8163B" w:rsidRPr="00DD2A33">
        <w:rPr>
          <w:color w:val="000000" w:themeColor="text1"/>
          <w:sz w:val="28"/>
          <w:szCs w:val="28"/>
        </w:rPr>
        <w:t xml:space="preserve"> Sở</w:t>
      </w:r>
      <w:r w:rsidR="0073649B">
        <w:rPr>
          <w:color w:val="000000" w:themeColor="text1"/>
          <w:sz w:val="28"/>
          <w:szCs w:val="28"/>
        </w:rPr>
        <w:t>, ngành, địa phương theo chức năng, nhiệm vụ được giao chủ động tổ chức theo dõi sát diễn biến cung cầu, giá cả thị trường các mặt hàng thuộc lĩnh vực quản lý để có biện pháp điều hành phù hợp</w:t>
      </w:r>
      <w:r w:rsidR="00AD3B8F">
        <w:rPr>
          <w:color w:val="000000" w:themeColor="text1"/>
          <w:sz w:val="28"/>
          <w:szCs w:val="28"/>
        </w:rPr>
        <w:t>, trong đó: Đối với các mặt hàng điện, dịch vụ khám bệnh, chữa bệnh và các mặt hàng xét xét điều chỉnh giá các Sở, ngành, địa phương theo chức năng nhiệm vụ được</w:t>
      </w:r>
      <w:r w:rsidR="00056C40">
        <w:rPr>
          <w:color w:val="000000" w:themeColor="text1"/>
          <w:sz w:val="28"/>
          <w:szCs w:val="28"/>
        </w:rPr>
        <w:t xml:space="preserve"> </w:t>
      </w:r>
      <w:r w:rsidR="00AD3B8F">
        <w:rPr>
          <w:color w:val="000000" w:themeColor="text1"/>
          <w:sz w:val="28"/>
          <w:szCs w:val="28"/>
        </w:rPr>
        <w:t>giao rà soát kỹ các yếu tố hình thành giá, phối hợp với Cục Thống kê đánh giá kỹ tác động đối với kinh tế - xã hội, mặt bằng giá để chủ động có phương án điều chỉnh theo thẩm quyền hoặc trình cấp có thẩm quyền xem xét phương án điều chỉnh giá phù hợp với diễn biến, mặt hàng giá thị trường theo đúng quy định với mức độ và thời điểm điều chỉnh phù hợp.</w:t>
      </w:r>
    </w:p>
    <w:p w14:paraId="4F810488" w14:textId="329BC098" w:rsidR="00AD3B8F" w:rsidRDefault="00AD3B8F" w:rsidP="00A8163B">
      <w:pPr>
        <w:pStyle w:val="NormalWeb"/>
        <w:shd w:val="clear" w:color="auto" w:fill="FFFFFF"/>
        <w:spacing w:line="312" w:lineRule="auto"/>
        <w:ind w:firstLine="720"/>
        <w:jc w:val="both"/>
        <w:rPr>
          <w:color w:val="000000" w:themeColor="text1"/>
          <w:sz w:val="28"/>
          <w:szCs w:val="28"/>
        </w:rPr>
      </w:pPr>
      <w:r>
        <w:rPr>
          <w:color w:val="000000" w:themeColor="text1"/>
          <w:sz w:val="28"/>
          <w:szCs w:val="28"/>
        </w:rPr>
        <w:t>Đối với các mặt hàng quan trọng, thiết yếu khác các sở, ngành, địa phương theo chức năng nhiệm vụ được giao chủ động tổ chức theo dõi sát diễn biến cung cầu, giá cả thị trường các mặt hàng thuộc lĩnh vực quản lý để có biện pháp điều hành phù hợp, kịp thời không để xảy ra tình trạng thiếu hàng, gián đoạn nguồn hàng gây tăng giá đột biến.</w:t>
      </w:r>
    </w:p>
    <w:p w14:paraId="60034923" w14:textId="7F2A1C74" w:rsidR="0073649B" w:rsidRPr="00DD2A33" w:rsidRDefault="0073649B" w:rsidP="00F05FE6">
      <w:pPr>
        <w:pStyle w:val="NormalWeb"/>
        <w:shd w:val="clear" w:color="auto" w:fill="FFFFFF"/>
        <w:spacing w:after="120" w:line="312" w:lineRule="auto"/>
        <w:ind w:firstLine="720"/>
        <w:jc w:val="both"/>
        <w:rPr>
          <w:color w:val="000000" w:themeColor="text1"/>
          <w:sz w:val="28"/>
          <w:szCs w:val="28"/>
        </w:rPr>
      </w:pPr>
      <w:r>
        <w:rPr>
          <w:color w:val="000000" w:themeColor="text1"/>
          <w:sz w:val="28"/>
          <w:szCs w:val="28"/>
        </w:rPr>
        <w:t>8</w:t>
      </w:r>
      <w:r w:rsidRPr="00DD2A33">
        <w:rPr>
          <w:color w:val="000000" w:themeColor="text1"/>
          <w:sz w:val="28"/>
          <w:szCs w:val="28"/>
        </w:rPr>
        <w:t xml:space="preserve">. Sở Thông tin và Truyền thông và UBND các huyện, thành phố, thị xã: Tiếp tục chú trọng, đẩy mạnh công tác thông tin, truyền thông </w:t>
      </w:r>
      <w:r w:rsidR="00056C40">
        <w:rPr>
          <w:color w:val="000000" w:themeColor="text1"/>
          <w:sz w:val="28"/>
          <w:szCs w:val="28"/>
        </w:rPr>
        <w:t xml:space="preserve">rộng rãi tới người dân </w:t>
      </w:r>
      <w:r w:rsidR="00056C40">
        <w:rPr>
          <w:color w:val="000000" w:themeColor="text1"/>
          <w:sz w:val="28"/>
          <w:szCs w:val="28"/>
        </w:rPr>
        <w:lastRenderedPageBreak/>
        <w:t xml:space="preserve">trước khi điều chỉnh giá các mặt hàng Nhà nước quản lý để tránh các thông tin không chính xác, gây hoang mang dư luận. Công khai minh bạch </w:t>
      </w:r>
      <w:r w:rsidR="00056C40">
        <w:rPr>
          <w:color w:val="000000" w:themeColor="text1"/>
          <w:sz w:val="28"/>
          <w:szCs w:val="28"/>
        </w:rPr>
        <w:t xml:space="preserve">thông tin </w:t>
      </w:r>
      <w:r w:rsidR="00056C40">
        <w:rPr>
          <w:color w:val="000000" w:themeColor="text1"/>
          <w:sz w:val="28"/>
          <w:szCs w:val="28"/>
        </w:rPr>
        <w:t xml:space="preserve">về giá và công tác điều hành giá của Chính phủ, Ban chỉ đạo điều hành giá, các bộ, ngành, địa phương để </w:t>
      </w:r>
      <w:r w:rsidRPr="00DD2A33">
        <w:rPr>
          <w:color w:val="000000" w:themeColor="text1"/>
          <w:sz w:val="28"/>
          <w:szCs w:val="28"/>
        </w:rPr>
        <w:t xml:space="preserve">ổn định tâm lý người </w:t>
      </w:r>
      <w:r w:rsidR="00056C40">
        <w:rPr>
          <w:color w:val="000000" w:themeColor="text1"/>
          <w:sz w:val="28"/>
          <w:szCs w:val="28"/>
        </w:rPr>
        <w:t>dân, doanh nghiệp</w:t>
      </w:r>
      <w:r w:rsidRPr="00DD2A33">
        <w:rPr>
          <w:color w:val="000000" w:themeColor="text1"/>
          <w:sz w:val="28"/>
          <w:szCs w:val="28"/>
        </w:rPr>
        <w:t xml:space="preserve"> và </w:t>
      </w:r>
      <w:r w:rsidR="00056C40">
        <w:rPr>
          <w:color w:val="000000" w:themeColor="text1"/>
          <w:sz w:val="28"/>
          <w:szCs w:val="28"/>
        </w:rPr>
        <w:t>kiểm soát lạm phát</w:t>
      </w:r>
      <w:r w:rsidRPr="00DD2A33">
        <w:rPr>
          <w:color w:val="000000" w:themeColor="text1"/>
          <w:sz w:val="28"/>
          <w:szCs w:val="28"/>
        </w:rPr>
        <w:t xml:space="preserve"> kỳ vọng</w:t>
      </w:r>
      <w:r w:rsidR="00056C40">
        <w:rPr>
          <w:color w:val="000000" w:themeColor="text1"/>
          <w:sz w:val="28"/>
          <w:szCs w:val="28"/>
        </w:rPr>
        <w:t>.</w:t>
      </w:r>
    </w:p>
    <w:p w14:paraId="6FEF594F" w14:textId="574A0C3D" w:rsidR="00EA7E1E" w:rsidRDefault="000C33EE" w:rsidP="00AD3B8F">
      <w:pPr>
        <w:pStyle w:val="NormalWeb"/>
        <w:shd w:val="clear" w:color="auto" w:fill="FFFFFF"/>
        <w:spacing w:line="312" w:lineRule="auto"/>
        <w:ind w:firstLine="720"/>
        <w:jc w:val="both"/>
        <w:rPr>
          <w:color w:val="000000" w:themeColor="text1"/>
          <w:sz w:val="28"/>
          <w:szCs w:val="28"/>
        </w:rPr>
      </w:pPr>
      <w:r w:rsidRPr="00DD2A33">
        <w:rPr>
          <w:color w:val="000000" w:themeColor="text1"/>
          <w:sz w:val="28"/>
          <w:szCs w:val="28"/>
        </w:rPr>
        <w:t xml:space="preserve">Ủy ban nhân dân tỉnh </w:t>
      </w:r>
      <w:r w:rsidR="00FA575F" w:rsidRPr="00DD2A33">
        <w:rPr>
          <w:color w:val="000000" w:themeColor="text1"/>
          <w:sz w:val="28"/>
          <w:szCs w:val="28"/>
        </w:rPr>
        <w:t>yêu cầu</w:t>
      </w:r>
      <w:r w:rsidR="00EA7E1E" w:rsidRPr="00DD2A33">
        <w:rPr>
          <w:color w:val="000000" w:themeColor="text1"/>
          <w:sz w:val="28"/>
          <w:szCs w:val="28"/>
        </w:rPr>
        <w:t xml:space="preserve"> sở, ngành, địa phương theo chức năng, nhiệm vụ, thẩm quyền quản lý, chỉ đạo triển khai quyết liệt các giải pháp đ</w:t>
      </w:r>
      <w:r w:rsidR="00264DE3" w:rsidRPr="00DD2A33">
        <w:rPr>
          <w:color w:val="000000" w:themeColor="text1"/>
          <w:sz w:val="28"/>
          <w:szCs w:val="28"/>
        </w:rPr>
        <w:t>ã</w:t>
      </w:r>
      <w:r w:rsidR="00EA7E1E" w:rsidRPr="00DD2A33">
        <w:rPr>
          <w:color w:val="000000" w:themeColor="text1"/>
          <w:sz w:val="28"/>
          <w:szCs w:val="28"/>
        </w:rPr>
        <w:t xml:space="preserve"> đề ra và theo dõi sát, nắm chắc tình hình để chủ động xử lý hoặc tham mưu xử lý theo thẩm quyền phù hợp, kịp thời, hiệu quả</w:t>
      </w:r>
      <w:r w:rsidR="00264DE3" w:rsidRPr="00DD2A33">
        <w:rPr>
          <w:color w:val="000000" w:themeColor="text1"/>
          <w:sz w:val="28"/>
          <w:szCs w:val="28"/>
        </w:rPr>
        <w:t>, đảm bảo đời sống người dân và hoạt động sản xuất kinh doanh trên địa bàn tỉnh./.</w:t>
      </w:r>
    </w:p>
    <w:p w14:paraId="3A40CA80" w14:textId="77777777" w:rsidR="00056C40" w:rsidRPr="00DD2A33" w:rsidRDefault="00056C40" w:rsidP="00AD3B8F">
      <w:pPr>
        <w:pStyle w:val="NormalWeb"/>
        <w:shd w:val="clear" w:color="auto" w:fill="FFFFFF"/>
        <w:spacing w:line="312" w:lineRule="auto"/>
        <w:ind w:firstLine="720"/>
        <w:jc w:val="both"/>
        <w:rPr>
          <w:color w:val="000000" w:themeColor="text1"/>
          <w:sz w:val="28"/>
          <w:szCs w:val="28"/>
        </w:rPr>
      </w:pPr>
    </w:p>
    <w:p w14:paraId="30A53BBC" w14:textId="77777777" w:rsidR="00ED3F2A" w:rsidRPr="00DD2A33" w:rsidRDefault="00ED3F2A" w:rsidP="00ED3F2A">
      <w:pPr>
        <w:tabs>
          <w:tab w:val="left" w:leader="dot" w:pos="8505"/>
          <w:tab w:val="left" w:leader="dot" w:pos="9072"/>
        </w:tabs>
        <w:spacing w:line="288" w:lineRule="auto"/>
        <w:ind w:firstLine="720"/>
        <w:jc w:val="both"/>
        <w:rPr>
          <w:rFonts w:ascii="Times New Roman" w:hAnsi="Times New Roman"/>
          <w:color w:val="000000" w:themeColor="text1"/>
          <w:sz w:val="20"/>
        </w:rPr>
      </w:pPr>
    </w:p>
    <w:tbl>
      <w:tblPr>
        <w:tblW w:w="9380" w:type="dxa"/>
        <w:tblInd w:w="108" w:type="dxa"/>
        <w:tblLayout w:type="fixed"/>
        <w:tblLook w:val="0000" w:firstRow="0" w:lastRow="0" w:firstColumn="0" w:lastColumn="0" w:noHBand="0" w:noVBand="0"/>
      </w:tblPr>
      <w:tblGrid>
        <w:gridCol w:w="4480"/>
        <w:gridCol w:w="4900"/>
      </w:tblGrid>
      <w:tr w:rsidR="007E661A" w:rsidRPr="00DD2A33" w14:paraId="27A3248D" w14:textId="77777777" w:rsidTr="00090D3E">
        <w:trPr>
          <w:trHeight w:val="1707"/>
        </w:trPr>
        <w:tc>
          <w:tcPr>
            <w:tcW w:w="4480" w:type="dxa"/>
          </w:tcPr>
          <w:p w14:paraId="4DF16447" w14:textId="77777777" w:rsidR="00ED3F2A" w:rsidRPr="00DD2A33" w:rsidRDefault="00ED3F2A" w:rsidP="00090D3E">
            <w:pPr>
              <w:jc w:val="both"/>
              <w:rPr>
                <w:rFonts w:ascii="Times New Roman" w:hAnsi="Times New Roman"/>
                <w:b/>
                <w:i/>
                <w:color w:val="000000" w:themeColor="text1"/>
                <w:sz w:val="24"/>
                <w:szCs w:val="24"/>
                <w:lang w:val="sv-SE"/>
              </w:rPr>
            </w:pPr>
            <w:r w:rsidRPr="00DD2A33">
              <w:rPr>
                <w:rFonts w:ascii="Times New Roman" w:hAnsi="Times New Roman"/>
                <w:b/>
                <w:i/>
                <w:color w:val="000000" w:themeColor="text1"/>
                <w:sz w:val="24"/>
                <w:szCs w:val="24"/>
                <w:lang w:val="sv-SE"/>
              </w:rPr>
              <w:t>Nơi nhận:</w:t>
            </w:r>
          </w:p>
          <w:p w14:paraId="40A0CE7C" w14:textId="77777777" w:rsidR="00ED3F2A" w:rsidRPr="00DD2A33" w:rsidRDefault="00ED3F2A" w:rsidP="00090D3E">
            <w:pPr>
              <w:jc w:val="both"/>
              <w:rPr>
                <w:rFonts w:ascii="Times New Roman" w:hAnsi="Times New Roman"/>
                <w:color w:val="000000" w:themeColor="text1"/>
                <w:sz w:val="2"/>
                <w:szCs w:val="24"/>
                <w:lang w:val="sv-SE"/>
              </w:rPr>
            </w:pPr>
          </w:p>
          <w:p w14:paraId="741E4AF4" w14:textId="77777777" w:rsidR="00ED3F2A" w:rsidRPr="00DD2A33" w:rsidRDefault="00ED3F2A" w:rsidP="00090D3E">
            <w:pPr>
              <w:jc w:val="both"/>
              <w:rPr>
                <w:rFonts w:ascii="Times New Roman" w:hAnsi="Times New Roman"/>
                <w:color w:val="000000" w:themeColor="text1"/>
                <w:sz w:val="22"/>
                <w:szCs w:val="24"/>
                <w:lang w:val="sv-SE"/>
              </w:rPr>
            </w:pPr>
            <w:r w:rsidRPr="00DD2A33">
              <w:rPr>
                <w:rFonts w:ascii="Times New Roman" w:hAnsi="Times New Roman"/>
                <w:color w:val="000000" w:themeColor="text1"/>
                <w:sz w:val="22"/>
                <w:szCs w:val="24"/>
                <w:lang w:val="sv-SE"/>
              </w:rPr>
              <w:t>- Như trên;</w:t>
            </w:r>
          </w:p>
          <w:p w14:paraId="492E5FA9" w14:textId="77777777" w:rsidR="00ED3F2A" w:rsidRPr="00DD2A33" w:rsidRDefault="00D36D85" w:rsidP="00090D3E">
            <w:pPr>
              <w:jc w:val="both"/>
              <w:rPr>
                <w:rFonts w:ascii="Times New Roman" w:hAnsi="Times New Roman"/>
                <w:color w:val="000000" w:themeColor="text1"/>
                <w:sz w:val="22"/>
                <w:szCs w:val="24"/>
                <w:lang w:val="sv-SE"/>
              </w:rPr>
            </w:pPr>
            <w:r w:rsidRPr="00DD2A33">
              <w:rPr>
                <w:rFonts w:ascii="Times New Roman" w:hAnsi="Times New Roman"/>
                <w:color w:val="000000" w:themeColor="text1"/>
                <w:sz w:val="22"/>
                <w:szCs w:val="24"/>
                <w:lang w:val="sv-SE"/>
              </w:rPr>
              <w:t>- Chủ tịch</w:t>
            </w:r>
            <w:r w:rsidR="00ED3F2A" w:rsidRPr="00DD2A33">
              <w:rPr>
                <w:rFonts w:ascii="Times New Roman" w:hAnsi="Times New Roman"/>
                <w:color w:val="000000" w:themeColor="text1"/>
                <w:sz w:val="22"/>
                <w:szCs w:val="24"/>
                <w:lang w:val="sv-SE"/>
              </w:rPr>
              <w:t xml:space="preserve"> UBND tỉnh (B/c);</w:t>
            </w:r>
          </w:p>
          <w:p w14:paraId="1318BB53" w14:textId="77777777" w:rsidR="00ED3F2A" w:rsidRPr="00DD2A33" w:rsidRDefault="00D36D85" w:rsidP="00090D3E">
            <w:pPr>
              <w:jc w:val="both"/>
              <w:rPr>
                <w:rFonts w:ascii="Times New Roman" w:hAnsi="Times New Roman"/>
                <w:color w:val="000000" w:themeColor="text1"/>
                <w:sz w:val="22"/>
                <w:szCs w:val="24"/>
                <w:lang w:val="sv-SE"/>
              </w:rPr>
            </w:pPr>
            <w:r w:rsidRPr="00DD2A33">
              <w:rPr>
                <w:rFonts w:ascii="Times New Roman" w:hAnsi="Times New Roman"/>
                <w:color w:val="000000" w:themeColor="text1"/>
                <w:sz w:val="22"/>
                <w:szCs w:val="24"/>
                <w:lang w:val="sv-SE"/>
              </w:rPr>
              <w:t>- Chánh VP</w:t>
            </w:r>
            <w:r w:rsidR="00ED3F2A" w:rsidRPr="00DD2A33">
              <w:rPr>
                <w:rFonts w:ascii="Times New Roman" w:hAnsi="Times New Roman"/>
                <w:color w:val="000000" w:themeColor="text1"/>
                <w:sz w:val="22"/>
                <w:szCs w:val="24"/>
                <w:lang w:val="sv-SE"/>
              </w:rPr>
              <w:t>;</w:t>
            </w:r>
          </w:p>
          <w:p w14:paraId="36D72C54" w14:textId="77777777" w:rsidR="00D36D85" w:rsidRPr="00DD2A33" w:rsidRDefault="00D36D85" w:rsidP="00090D3E">
            <w:pPr>
              <w:jc w:val="both"/>
              <w:rPr>
                <w:rFonts w:ascii="Times New Roman" w:hAnsi="Times New Roman"/>
                <w:color w:val="000000" w:themeColor="text1"/>
                <w:sz w:val="22"/>
                <w:szCs w:val="24"/>
                <w:lang w:val="sv-SE"/>
              </w:rPr>
            </w:pPr>
            <w:r w:rsidRPr="00DD2A33">
              <w:rPr>
                <w:rFonts w:ascii="Times New Roman" w:hAnsi="Times New Roman"/>
                <w:color w:val="000000" w:themeColor="text1"/>
                <w:sz w:val="22"/>
                <w:szCs w:val="24"/>
                <w:lang w:val="sv-SE"/>
              </w:rPr>
              <w:t>- Trung tâm TT-CB-TH tỉnh;</w:t>
            </w:r>
          </w:p>
          <w:p w14:paraId="77CC6FCC" w14:textId="77777777" w:rsidR="00ED3F2A" w:rsidRPr="00DD2A33" w:rsidRDefault="005406F2" w:rsidP="00090D3E">
            <w:pPr>
              <w:jc w:val="both"/>
              <w:rPr>
                <w:rFonts w:ascii="Times New Roman" w:hAnsi="Times New Roman"/>
                <w:color w:val="000000" w:themeColor="text1"/>
                <w:sz w:val="22"/>
                <w:szCs w:val="24"/>
                <w:lang w:val="sv-SE"/>
              </w:rPr>
            </w:pPr>
            <w:r w:rsidRPr="00DD2A33">
              <w:rPr>
                <w:rFonts w:ascii="Times New Roman" w:hAnsi="Times New Roman"/>
                <w:color w:val="000000" w:themeColor="text1"/>
                <w:sz w:val="22"/>
                <w:szCs w:val="24"/>
                <w:lang w:val="sv-SE"/>
              </w:rPr>
              <w:t xml:space="preserve">- Lưu: VT, </w:t>
            </w:r>
            <w:r w:rsidR="006C5338" w:rsidRPr="00DD2A33">
              <w:rPr>
                <w:rFonts w:ascii="Times New Roman" w:hAnsi="Times New Roman"/>
                <w:color w:val="000000" w:themeColor="text1"/>
                <w:sz w:val="22"/>
                <w:szCs w:val="24"/>
                <w:lang w:val="sv-SE"/>
              </w:rPr>
              <w:t>TH</w:t>
            </w:r>
            <w:r w:rsidR="00ED3F2A" w:rsidRPr="00DD2A33">
              <w:rPr>
                <w:rFonts w:ascii="Times New Roman" w:hAnsi="Times New Roman"/>
                <w:color w:val="000000" w:themeColor="text1"/>
                <w:sz w:val="22"/>
                <w:szCs w:val="24"/>
                <w:lang w:val="sv-SE"/>
              </w:rPr>
              <w:t>;</w:t>
            </w:r>
          </w:p>
          <w:p w14:paraId="78E9EAC7" w14:textId="77777777" w:rsidR="00ED3F2A" w:rsidRPr="00DD2A33" w:rsidRDefault="00ED3F2A" w:rsidP="00090D3E">
            <w:pPr>
              <w:ind w:firstLine="680"/>
              <w:jc w:val="both"/>
              <w:rPr>
                <w:rFonts w:ascii="Times New Roman" w:hAnsi="Times New Roman"/>
                <w:color w:val="000000" w:themeColor="text1"/>
                <w:sz w:val="22"/>
                <w:szCs w:val="24"/>
                <w:lang w:val="sv-SE"/>
              </w:rPr>
            </w:pPr>
          </w:p>
          <w:p w14:paraId="40E0D64B" w14:textId="77777777" w:rsidR="00ED3F2A" w:rsidRPr="00DD2A33" w:rsidRDefault="00ED3F2A" w:rsidP="00090D3E">
            <w:pPr>
              <w:ind w:firstLine="680"/>
              <w:jc w:val="both"/>
              <w:rPr>
                <w:rFonts w:ascii="Times New Roman" w:hAnsi="Times New Roman"/>
                <w:color w:val="000000" w:themeColor="text1"/>
                <w:sz w:val="22"/>
                <w:szCs w:val="24"/>
                <w:lang w:val="sv-SE"/>
              </w:rPr>
            </w:pPr>
          </w:p>
        </w:tc>
        <w:tc>
          <w:tcPr>
            <w:tcW w:w="4900" w:type="dxa"/>
          </w:tcPr>
          <w:p w14:paraId="0ED33664" w14:textId="172A3134" w:rsidR="00264DE3" w:rsidRPr="00DD2A33" w:rsidRDefault="00264DE3" w:rsidP="00090D3E">
            <w:pPr>
              <w:pStyle w:val="Header"/>
              <w:tabs>
                <w:tab w:val="clear" w:pos="4703"/>
                <w:tab w:val="clear" w:pos="9406"/>
              </w:tabs>
              <w:ind w:firstLine="32"/>
              <w:jc w:val="center"/>
              <w:rPr>
                <w:rFonts w:ascii="Times New Roman" w:hAnsi="Times New Roman"/>
                <w:b/>
                <w:color w:val="000000" w:themeColor="text1"/>
                <w:sz w:val="26"/>
                <w:szCs w:val="26"/>
                <w:lang w:val="sv-SE"/>
              </w:rPr>
            </w:pPr>
            <w:r w:rsidRPr="00DD2A33">
              <w:rPr>
                <w:rFonts w:ascii="Times New Roman" w:hAnsi="Times New Roman"/>
                <w:b/>
                <w:color w:val="000000" w:themeColor="text1"/>
                <w:sz w:val="26"/>
                <w:szCs w:val="26"/>
                <w:lang w:val="sv-SE"/>
              </w:rPr>
              <w:t>TM. ỦY BAN NHÂN DÂN</w:t>
            </w:r>
          </w:p>
          <w:p w14:paraId="0C89DAC8" w14:textId="3CEA97ED" w:rsidR="00ED3F2A" w:rsidRPr="00DD2A33" w:rsidRDefault="00777679" w:rsidP="00090D3E">
            <w:pPr>
              <w:pStyle w:val="Header"/>
              <w:tabs>
                <w:tab w:val="clear" w:pos="4703"/>
                <w:tab w:val="clear" w:pos="9406"/>
              </w:tabs>
              <w:ind w:firstLine="32"/>
              <w:jc w:val="center"/>
              <w:rPr>
                <w:rFonts w:ascii="Times New Roman" w:hAnsi="Times New Roman"/>
                <w:b/>
                <w:color w:val="000000" w:themeColor="text1"/>
                <w:sz w:val="26"/>
                <w:szCs w:val="26"/>
                <w:lang w:val="sv-SE"/>
              </w:rPr>
            </w:pPr>
            <w:r w:rsidRPr="00DD2A33">
              <w:rPr>
                <w:rFonts w:ascii="Times New Roman" w:hAnsi="Times New Roman"/>
                <w:b/>
                <w:color w:val="000000" w:themeColor="text1"/>
                <w:sz w:val="26"/>
                <w:szCs w:val="26"/>
                <w:lang w:val="sv-SE"/>
              </w:rPr>
              <w:t xml:space="preserve">KT. </w:t>
            </w:r>
            <w:r w:rsidR="00ED3F2A" w:rsidRPr="00DD2A33">
              <w:rPr>
                <w:rFonts w:ascii="Times New Roman" w:hAnsi="Times New Roman"/>
                <w:b/>
                <w:color w:val="000000" w:themeColor="text1"/>
                <w:sz w:val="26"/>
                <w:szCs w:val="26"/>
                <w:lang w:val="sv-SE"/>
              </w:rPr>
              <w:t>CHỦ TỊCH</w:t>
            </w:r>
          </w:p>
          <w:p w14:paraId="1F9AF4D6" w14:textId="77777777" w:rsidR="00ED3F2A" w:rsidRPr="00DD2A33" w:rsidRDefault="00643182" w:rsidP="00090D3E">
            <w:pPr>
              <w:pStyle w:val="Header"/>
              <w:tabs>
                <w:tab w:val="clear" w:pos="4703"/>
                <w:tab w:val="clear" w:pos="9406"/>
              </w:tabs>
              <w:ind w:firstLine="32"/>
              <w:jc w:val="center"/>
              <w:rPr>
                <w:rFonts w:ascii="Times New Roman" w:hAnsi="Times New Roman"/>
                <w:b/>
                <w:color w:val="000000" w:themeColor="text1"/>
                <w:sz w:val="26"/>
                <w:szCs w:val="26"/>
                <w:lang w:val="sv-SE"/>
              </w:rPr>
            </w:pPr>
            <w:r w:rsidRPr="00DD2A33">
              <w:rPr>
                <w:rFonts w:ascii="Times New Roman" w:hAnsi="Times New Roman"/>
                <w:b/>
                <w:color w:val="000000" w:themeColor="text1"/>
                <w:sz w:val="26"/>
                <w:szCs w:val="26"/>
                <w:lang w:val="sv-SE"/>
              </w:rPr>
              <w:t>PHÓ CHỦ TỊCH</w:t>
            </w:r>
          </w:p>
          <w:p w14:paraId="16AF88D7" w14:textId="77777777" w:rsidR="00ED3F2A" w:rsidRPr="00DD2A33" w:rsidRDefault="00ED3F2A" w:rsidP="00090D3E">
            <w:pPr>
              <w:pStyle w:val="Header"/>
              <w:tabs>
                <w:tab w:val="clear" w:pos="4703"/>
                <w:tab w:val="clear" w:pos="9406"/>
              </w:tabs>
              <w:ind w:firstLine="32"/>
              <w:rPr>
                <w:rFonts w:ascii="Times New Roman" w:hAnsi="Times New Roman"/>
                <w:b/>
                <w:i/>
                <w:color w:val="000000" w:themeColor="text1"/>
                <w:szCs w:val="28"/>
                <w:lang w:val="sv-SE"/>
              </w:rPr>
            </w:pPr>
          </w:p>
          <w:p w14:paraId="67216470" w14:textId="77777777" w:rsidR="00ED3F2A" w:rsidRPr="00DD2A33" w:rsidRDefault="00ED3F2A" w:rsidP="00090D3E">
            <w:pPr>
              <w:pStyle w:val="Header"/>
              <w:tabs>
                <w:tab w:val="clear" w:pos="4703"/>
                <w:tab w:val="clear" w:pos="9406"/>
              </w:tabs>
              <w:ind w:firstLine="32"/>
              <w:rPr>
                <w:rFonts w:ascii="Times New Roman" w:hAnsi="Times New Roman"/>
                <w:color w:val="000000" w:themeColor="text1"/>
                <w:sz w:val="12"/>
                <w:szCs w:val="24"/>
                <w:lang w:val="sv-SE"/>
              </w:rPr>
            </w:pPr>
          </w:p>
          <w:p w14:paraId="07170FB5" w14:textId="77777777" w:rsidR="00ED3F2A" w:rsidRPr="00DD2A33" w:rsidRDefault="00ED3F2A" w:rsidP="00090D3E">
            <w:pPr>
              <w:pStyle w:val="Header"/>
              <w:tabs>
                <w:tab w:val="clear" w:pos="4703"/>
                <w:tab w:val="clear" w:pos="9406"/>
              </w:tabs>
              <w:ind w:firstLine="32"/>
              <w:rPr>
                <w:rFonts w:ascii="Times New Roman" w:hAnsi="Times New Roman"/>
                <w:color w:val="000000" w:themeColor="text1"/>
                <w:sz w:val="2"/>
                <w:szCs w:val="24"/>
                <w:lang w:val="sv-SE"/>
              </w:rPr>
            </w:pPr>
          </w:p>
          <w:p w14:paraId="1AC23F44" w14:textId="4CFB1207" w:rsidR="00ED3F2A" w:rsidRPr="00DD2A33" w:rsidRDefault="00ED3F2A" w:rsidP="00090D3E">
            <w:pPr>
              <w:pStyle w:val="Header"/>
              <w:tabs>
                <w:tab w:val="clear" w:pos="4703"/>
                <w:tab w:val="clear" w:pos="9406"/>
              </w:tabs>
              <w:ind w:firstLine="32"/>
              <w:rPr>
                <w:rFonts w:ascii="Times New Roman" w:hAnsi="Times New Roman"/>
                <w:color w:val="000000" w:themeColor="text1"/>
                <w:sz w:val="54"/>
                <w:szCs w:val="24"/>
                <w:lang w:val="sv-SE"/>
              </w:rPr>
            </w:pPr>
          </w:p>
          <w:p w14:paraId="56EF7F11" w14:textId="77777777" w:rsidR="00264DE3" w:rsidRPr="00DD2A33" w:rsidRDefault="00264DE3" w:rsidP="00090D3E">
            <w:pPr>
              <w:pStyle w:val="Header"/>
              <w:tabs>
                <w:tab w:val="clear" w:pos="4703"/>
                <w:tab w:val="clear" w:pos="9406"/>
              </w:tabs>
              <w:ind w:firstLine="32"/>
              <w:rPr>
                <w:rFonts w:ascii="Times New Roman" w:hAnsi="Times New Roman"/>
                <w:color w:val="000000" w:themeColor="text1"/>
                <w:sz w:val="32"/>
                <w:szCs w:val="2"/>
                <w:lang w:val="sv-SE"/>
              </w:rPr>
            </w:pPr>
          </w:p>
          <w:p w14:paraId="2901C322" w14:textId="77777777" w:rsidR="00ED3F2A" w:rsidRPr="00DD2A33" w:rsidRDefault="00ED3F2A" w:rsidP="00090D3E">
            <w:pPr>
              <w:pStyle w:val="Header"/>
              <w:tabs>
                <w:tab w:val="clear" w:pos="4703"/>
                <w:tab w:val="clear" w:pos="9406"/>
              </w:tabs>
              <w:ind w:firstLine="32"/>
              <w:rPr>
                <w:rFonts w:ascii="Times New Roman" w:hAnsi="Times New Roman"/>
                <w:color w:val="000000" w:themeColor="text1"/>
                <w:sz w:val="2"/>
                <w:szCs w:val="24"/>
                <w:lang w:val="sv-SE"/>
              </w:rPr>
            </w:pPr>
          </w:p>
          <w:p w14:paraId="16BE8FE6" w14:textId="77777777" w:rsidR="00ED3F2A" w:rsidRPr="00DD2A33" w:rsidRDefault="00ED3F2A" w:rsidP="00913646">
            <w:pPr>
              <w:pStyle w:val="Header"/>
              <w:tabs>
                <w:tab w:val="clear" w:pos="4703"/>
                <w:tab w:val="clear" w:pos="9406"/>
              </w:tabs>
              <w:ind w:firstLine="32"/>
              <w:jc w:val="center"/>
              <w:rPr>
                <w:rFonts w:ascii="Times New Roman" w:hAnsi="Times New Roman"/>
                <w:b/>
                <w:color w:val="000000" w:themeColor="text1"/>
                <w:szCs w:val="28"/>
                <w:lang w:val="sv-SE"/>
              </w:rPr>
            </w:pPr>
          </w:p>
        </w:tc>
      </w:tr>
    </w:tbl>
    <w:p w14:paraId="38BDFF54" w14:textId="77777777" w:rsidR="00BA676E" w:rsidRPr="00DD2A33" w:rsidRDefault="00BA676E" w:rsidP="00612454">
      <w:pPr>
        <w:rPr>
          <w:color w:val="000000" w:themeColor="text1"/>
        </w:rPr>
      </w:pPr>
    </w:p>
    <w:sectPr w:rsidR="00BA676E" w:rsidRPr="00DD2A33" w:rsidSect="00F05FE6">
      <w:headerReference w:type="even" r:id="rId7"/>
      <w:headerReference w:type="default" r:id="rId8"/>
      <w:footerReference w:type="even" r:id="rId9"/>
      <w:footerReference w:type="default" r:id="rId10"/>
      <w:pgSz w:w="11907" w:h="16840" w:code="9"/>
      <w:pgMar w:top="1152" w:right="1152" w:bottom="864" w:left="144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0B8B8" w14:textId="77777777" w:rsidR="00B30F4E" w:rsidRDefault="00B30F4E" w:rsidP="003233ED">
      <w:r>
        <w:separator/>
      </w:r>
    </w:p>
  </w:endnote>
  <w:endnote w:type="continuationSeparator" w:id="0">
    <w:p w14:paraId="709F7FF6" w14:textId="77777777" w:rsidR="00B30F4E" w:rsidRDefault="00B30F4E" w:rsidP="0032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9210" w14:textId="77777777" w:rsidR="00016421" w:rsidRDefault="003146CA" w:rsidP="000A6939">
    <w:pPr>
      <w:pStyle w:val="Footer"/>
      <w:framePr w:wrap="around" w:vAnchor="text" w:hAnchor="margin" w:xAlign="right" w:y="1"/>
      <w:rPr>
        <w:rStyle w:val="PageNumber"/>
      </w:rPr>
    </w:pPr>
    <w:r>
      <w:rPr>
        <w:rStyle w:val="PageNumber"/>
      </w:rPr>
      <w:fldChar w:fldCharType="begin"/>
    </w:r>
    <w:r w:rsidR="000D5D4C">
      <w:rPr>
        <w:rStyle w:val="PageNumber"/>
      </w:rPr>
      <w:instrText xml:space="preserve">PAGE  </w:instrText>
    </w:r>
    <w:r>
      <w:rPr>
        <w:rStyle w:val="PageNumber"/>
      </w:rPr>
      <w:fldChar w:fldCharType="end"/>
    </w:r>
  </w:p>
  <w:p w14:paraId="049E41B7" w14:textId="77777777" w:rsidR="00016421" w:rsidRDefault="00016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D395" w14:textId="77777777" w:rsidR="00016421" w:rsidRDefault="000164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86F2C" w14:textId="77777777" w:rsidR="00B30F4E" w:rsidRDefault="00B30F4E" w:rsidP="003233ED">
      <w:r>
        <w:separator/>
      </w:r>
    </w:p>
  </w:footnote>
  <w:footnote w:type="continuationSeparator" w:id="0">
    <w:p w14:paraId="704FB1D4" w14:textId="77777777" w:rsidR="00B30F4E" w:rsidRDefault="00B30F4E" w:rsidP="00323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FEE4" w14:textId="77777777" w:rsidR="00777679" w:rsidRDefault="00777679" w:rsidP="00EB00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284A12" w14:textId="77777777" w:rsidR="00777679" w:rsidRDefault="00777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1D03" w14:textId="6FAC3728" w:rsidR="00777679" w:rsidRDefault="00777679" w:rsidP="00EB00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3EED">
      <w:rPr>
        <w:rStyle w:val="PageNumber"/>
        <w:noProof/>
      </w:rPr>
      <w:t>2</w:t>
    </w:r>
    <w:r>
      <w:rPr>
        <w:rStyle w:val="PageNumber"/>
      </w:rPr>
      <w:fldChar w:fldCharType="end"/>
    </w:r>
  </w:p>
  <w:p w14:paraId="3FDAC751" w14:textId="77777777" w:rsidR="00777679" w:rsidRDefault="00777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15:restartNumberingAfterBreak="0">
    <w:nsid w:val="06CA2DA0"/>
    <w:multiLevelType w:val="hybridMultilevel"/>
    <w:tmpl w:val="9446CFDE"/>
    <w:lvl w:ilvl="0" w:tplc="B77E104C">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1927104B"/>
    <w:multiLevelType w:val="hybridMultilevel"/>
    <w:tmpl w:val="C6486528"/>
    <w:lvl w:ilvl="0" w:tplc="74020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758AB"/>
    <w:multiLevelType w:val="hybridMultilevel"/>
    <w:tmpl w:val="F9085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C549E"/>
    <w:multiLevelType w:val="hybridMultilevel"/>
    <w:tmpl w:val="A29E395E"/>
    <w:lvl w:ilvl="0" w:tplc="471C4AA2">
      <w:start w:val="1"/>
      <w:numFmt w:val="decimal"/>
      <w:lvlText w:val="%1."/>
      <w:lvlJc w:val="left"/>
      <w:pPr>
        <w:ind w:left="2382" w:hanging="18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1733481"/>
    <w:multiLevelType w:val="hybridMultilevel"/>
    <w:tmpl w:val="DAEACD7E"/>
    <w:lvl w:ilvl="0" w:tplc="23FE323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63F0483D"/>
    <w:multiLevelType w:val="hybridMultilevel"/>
    <w:tmpl w:val="B38809F0"/>
    <w:lvl w:ilvl="0" w:tplc="906890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07636049">
    <w:abstractNumId w:val="1"/>
  </w:num>
  <w:num w:numId="2" w16cid:durableId="1818305422">
    <w:abstractNumId w:val="0"/>
  </w:num>
  <w:num w:numId="3" w16cid:durableId="806821676">
    <w:abstractNumId w:val="2"/>
  </w:num>
  <w:num w:numId="4" w16cid:durableId="499278968">
    <w:abstractNumId w:val="6"/>
  </w:num>
  <w:num w:numId="5" w16cid:durableId="1633974139">
    <w:abstractNumId w:val="4"/>
  </w:num>
  <w:num w:numId="6" w16cid:durableId="1828401848">
    <w:abstractNumId w:val="3"/>
  </w:num>
  <w:num w:numId="7" w16cid:durableId="531381773">
    <w:abstractNumId w:val="7"/>
  </w:num>
  <w:num w:numId="8" w16cid:durableId="779489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2A"/>
    <w:rsid w:val="0000310A"/>
    <w:rsid w:val="00016421"/>
    <w:rsid w:val="00020AEF"/>
    <w:rsid w:val="00024978"/>
    <w:rsid w:val="00027F31"/>
    <w:rsid w:val="000457D7"/>
    <w:rsid w:val="00056919"/>
    <w:rsid w:val="00056C40"/>
    <w:rsid w:val="0006012E"/>
    <w:rsid w:val="0006043F"/>
    <w:rsid w:val="000670F9"/>
    <w:rsid w:val="00084AC1"/>
    <w:rsid w:val="000A3573"/>
    <w:rsid w:val="000A78DE"/>
    <w:rsid w:val="000B61C7"/>
    <w:rsid w:val="000B7B4E"/>
    <w:rsid w:val="000C33EE"/>
    <w:rsid w:val="000D5D4C"/>
    <w:rsid w:val="000D6F48"/>
    <w:rsid w:val="000F10CD"/>
    <w:rsid w:val="001017B1"/>
    <w:rsid w:val="001038E7"/>
    <w:rsid w:val="001064E7"/>
    <w:rsid w:val="001071AC"/>
    <w:rsid w:val="00127EED"/>
    <w:rsid w:val="00132C17"/>
    <w:rsid w:val="00134B1A"/>
    <w:rsid w:val="0014199F"/>
    <w:rsid w:val="00154C4A"/>
    <w:rsid w:val="00175C5D"/>
    <w:rsid w:val="00192D95"/>
    <w:rsid w:val="001B0A6C"/>
    <w:rsid w:val="001D5EFA"/>
    <w:rsid w:val="001E3B5F"/>
    <w:rsid w:val="00225D3E"/>
    <w:rsid w:val="002352DC"/>
    <w:rsid w:val="00235679"/>
    <w:rsid w:val="00250043"/>
    <w:rsid w:val="00264DE3"/>
    <w:rsid w:val="00276023"/>
    <w:rsid w:val="0028027C"/>
    <w:rsid w:val="00281729"/>
    <w:rsid w:val="002C23C6"/>
    <w:rsid w:val="002C390C"/>
    <w:rsid w:val="002C4C29"/>
    <w:rsid w:val="002E5A3C"/>
    <w:rsid w:val="003068EF"/>
    <w:rsid w:val="003146CA"/>
    <w:rsid w:val="003233ED"/>
    <w:rsid w:val="00346D4F"/>
    <w:rsid w:val="003561C1"/>
    <w:rsid w:val="00361F42"/>
    <w:rsid w:val="00376132"/>
    <w:rsid w:val="0038226F"/>
    <w:rsid w:val="00395D6A"/>
    <w:rsid w:val="003A18A6"/>
    <w:rsid w:val="003A3FC6"/>
    <w:rsid w:val="003C2662"/>
    <w:rsid w:val="003C6320"/>
    <w:rsid w:val="003D5269"/>
    <w:rsid w:val="003F43E7"/>
    <w:rsid w:val="00400A68"/>
    <w:rsid w:val="004062D7"/>
    <w:rsid w:val="00440DA2"/>
    <w:rsid w:val="0044159B"/>
    <w:rsid w:val="0045529E"/>
    <w:rsid w:val="00462898"/>
    <w:rsid w:val="00480BC8"/>
    <w:rsid w:val="004B21EE"/>
    <w:rsid w:val="004B5F23"/>
    <w:rsid w:val="004B748A"/>
    <w:rsid w:val="004C4B8A"/>
    <w:rsid w:val="004C5ECA"/>
    <w:rsid w:val="004D22B2"/>
    <w:rsid w:val="004D6E7D"/>
    <w:rsid w:val="004F1067"/>
    <w:rsid w:val="004F7036"/>
    <w:rsid w:val="0050627E"/>
    <w:rsid w:val="005406F2"/>
    <w:rsid w:val="00581E9E"/>
    <w:rsid w:val="00583F91"/>
    <w:rsid w:val="005A2419"/>
    <w:rsid w:val="005B4E11"/>
    <w:rsid w:val="005C2B00"/>
    <w:rsid w:val="005E5BF1"/>
    <w:rsid w:val="005F4610"/>
    <w:rsid w:val="00612454"/>
    <w:rsid w:val="00612A5E"/>
    <w:rsid w:val="00614783"/>
    <w:rsid w:val="0062622C"/>
    <w:rsid w:val="00643182"/>
    <w:rsid w:val="006473F0"/>
    <w:rsid w:val="00673431"/>
    <w:rsid w:val="00675B12"/>
    <w:rsid w:val="006978F2"/>
    <w:rsid w:val="006B4E30"/>
    <w:rsid w:val="006C0F24"/>
    <w:rsid w:val="006C3EED"/>
    <w:rsid w:val="006C5030"/>
    <w:rsid w:val="006C5338"/>
    <w:rsid w:val="006E13B2"/>
    <w:rsid w:val="006E1E31"/>
    <w:rsid w:val="006E224D"/>
    <w:rsid w:val="00710164"/>
    <w:rsid w:val="00716E5A"/>
    <w:rsid w:val="0072070A"/>
    <w:rsid w:val="00726247"/>
    <w:rsid w:val="0073649B"/>
    <w:rsid w:val="00761907"/>
    <w:rsid w:val="007676B1"/>
    <w:rsid w:val="00777679"/>
    <w:rsid w:val="007A4903"/>
    <w:rsid w:val="007C0C43"/>
    <w:rsid w:val="007C71F4"/>
    <w:rsid w:val="007D6882"/>
    <w:rsid w:val="007D7E1F"/>
    <w:rsid w:val="007E661A"/>
    <w:rsid w:val="007F3AFD"/>
    <w:rsid w:val="00802C40"/>
    <w:rsid w:val="008306CF"/>
    <w:rsid w:val="00840C87"/>
    <w:rsid w:val="008622F6"/>
    <w:rsid w:val="0088034F"/>
    <w:rsid w:val="00880E16"/>
    <w:rsid w:val="00884A92"/>
    <w:rsid w:val="008A4B7A"/>
    <w:rsid w:val="008B3522"/>
    <w:rsid w:val="008E1181"/>
    <w:rsid w:val="008E1EFA"/>
    <w:rsid w:val="00903FD3"/>
    <w:rsid w:val="00913646"/>
    <w:rsid w:val="00914F5E"/>
    <w:rsid w:val="0092081A"/>
    <w:rsid w:val="0094226F"/>
    <w:rsid w:val="0094290B"/>
    <w:rsid w:val="00946FF8"/>
    <w:rsid w:val="00947D55"/>
    <w:rsid w:val="0095270E"/>
    <w:rsid w:val="009567AF"/>
    <w:rsid w:val="00956BF9"/>
    <w:rsid w:val="009571E0"/>
    <w:rsid w:val="0096259B"/>
    <w:rsid w:val="009648CC"/>
    <w:rsid w:val="00977B4F"/>
    <w:rsid w:val="00980420"/>
    <w:rsid w:val="00986569"/>
    <w:rsid w:val="00990D2A"/>
    <w:rsid w:val="009B4419"/>
    <w:rsid w:val="009C62F8"/>
    <w:rsid w:val="009D74D3"/>
    <w:rsid w:val="009E0327"/>
    <w:rsid w:val="00A00835"/>
    <w:rsid w:val="00A219A5"/>
    <w:rsid w:val="00A30D9E"/>
    <w:rsid w:val="00A373E0"/>
    <w:rsid w:val="00A467FD"/>
    <w:rsid w:val="00A50CC6"/>
    <w:rsid w:val="00A57D5D"/>
    <w:rsid w:val="00A80B11"/>
    <w:rsid w:val="00A8163B"/>
    <w:rsid w:val="00A9619C"/>
    <w:rsid w:val="00AA2AA7"/>
    <w:rsid w:val="00AB135E"/>
    <w:rsid w:val="00AB548E"/>
    <w:rsid w:val="00AD3B8F"/>
    <w:rsid w:val="00AE4EEA"/>
    <w:rsid w:val="00AE7925"/>
    <w:rsid w:val="00AF2051"/>
    <w:rsid w:val="00AF6CB3"/>
    <w:rsid w:val="00B25ABF"/>
    <w:rsid w:val="00B30F4E"/>
    <w:rsid w:val="00B44BE5"/>
    <w:rsid w:val="00B971C5"/>
    <w:rsid w:val="00BA5363"/>
    <w:rsid w:val="00BA5861"/>
    <w:rsid w:val="00BA676E"/>
    <w:rsid w:val="00BC46E6"/>
    <w:rsid w:val="00BC4BF3"/>
    <w:rsid w:val="00BD71FA"/>
    <w:rsid w:val="00BD7826"/>
    <w:rsid w:val="00C00E7E"/>
    <w:rsid w:val="00C1086E"/>
    <w:rsid w:val="00C10B1B"/>
    <w:rsid w:val="00C11B7C"/>
    <w:rsid w:val="00C30151"/>
    <w:rsid w:val="00C33608"/>
    <w:rsid w:val="00C460D9"/>
    <w:rsid w:val="00C605CF"/>
    <w:rsid w:val="00C73639"/>
    <w:rsid w:val="00CD0B15"/>
    <w:rsid w:val="00CD3B01"/>
    <w:rsid w:val="00CE3E01"/>
    <w:rsid w:val="00CF7EFE"/>
    <w:rsid w:val="00D2000F"/>
    <w:rsid w:val="00D254DA"/>
    <w:rsid w:val="00D36D85"/>
    <w:rsid w:val="00D70F64"/>
    <w:rsid w:val="00D71D09"/>
    <w:rsid w:val="00D7245D"/>
    <w:rsid w:val="00D816BF"/>
    <w:rsid w:val="00D831B2"/>
    <w:rsid w:val="00D96142"/>
    <w:rsid w:val="00DA7558"/>
    <w:rsid w:val="00DB1875"/>
    <w:rsid w:val="00DB2CE8"/>
    <w:rsid w:val="00DD2A33"/>
    <w:rsid w:val="00DD61AC"/>
    <w:rsid w:val="00DE2798"/>
    <w:rsid w:val="00DE7713"/>
    <w:rsid w:val="00DE7C72"/>
    <w:rsid w:val="00DF255C"/>
    <w:rsid w:val="00DF7DE7"/>
    <w:rsid w:val="00E20BAF"/>
    <w:rsid w:val="00E4385B"/>
    <w:rsid w:val="00E54321"/>
    <w:rsid w:val="00E711FF"/>
    <w:rsid w:val="00E87897"/>
    <w:rsid w:val="00EA078A"/>
    <w:rsid w:val="00EA7A0A"/>
    <w:rsid w:val="00EA7E1E"/>
    <w:rsid w:val="00EC07A4"/>
    <w:rsid w:val="00ED3F2A"/>
    <w:rsid w:val="00ED3FB6"/>
    <w:rsid w:val="00EE11A3"/>
    <w:rsid w:val="00EE5D2E"/>
    <w:rsid w:val="00F05FE6"/>
    <w:rsid w:val="00F20EB1"/>
    <w:rsid w:val="00F46611"/>
    <w:rsid w:val="00F47382"/>
    <w:rsid w:val="00F50480"/>
    <w:rsid w:val="00F67812"/>
    <w:rsid w:val="00F9098D"/>
    <w:rsid w:val="00FA575F"/>
    <w:rsid w:val="00FB367C"/>
    <w:rsid w:val="00FC18B3"/>
    <w:rsid w:val="00FE0241"/>
    <w:rsid w:val="00FF7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DC8D4"/>
  <w15:docId w15:val="{51724B0B-E9AB-449D-82B9-82E0878A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2A"/>
    <w:pPr>
      <w:spacing w:after="0" w:line="240" w:lineRule="auto"/>
    </w:pPr>
    <w:rPr>
      <w:rFonts w:ascii=".VnTime" w:eastAsia="Times New Roman" w:hAnsi=".VnTime" w:cs="Times New Roman"/>
      <w:sz w:val="28"/>
      <w:szCs w:val="28"/>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ED3F2A"/>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qFormat/>
    <w:rsid w:val="00ED3F2A"/>
    <w:pPr>
      <w:keepNext/>
      <w:numPr>
        <w:numId w:val="2"/>
      </w:numPr>
      <w:tabs>
        <w:tab w:val="clear" w:pos="720"/>
      </w:tabs>
      <w:ind w:left="0" w:firstLine="0"/>
      <w:jc w:val="center"/>
      <w:outlineLvl w:val="2"/>
    </w:pPr>
    <w:rPr>
      <w:rFonts w:ascii=".VnTimeH" w:hAnsi=".VnTimeH"/>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sid w:val="00ED3F2A"/>
    <w:rPr>
      <w:rFonts w:ascii=".VnTimeH" w:eastAsia="Times New Roman" w:hAnsi=".VnTimeH" w:cs="Times New Roman"/>
      <w:b/>
      <w:sz w:val="26"/>
      <w:szCs w:val="20"/>
    </w:rPr>
  </w:style>
  <w:style w:type="character" w:customStyle="1" w:styleId="Heading3Char">
    <w:name w:val="Heading 3 Char"/>
    <w:basedOn w:val="DefaultParagraphFont"/>
    <w:link w:val="Heading3"/>
    <w:rsid w:val="00ED3F2A"/>
    <w:rPr>
      <w:rFonts w:ascii=".VnTimeH" w:eastAsia="Times New Roman" w:hAnsi=".VnTimeH" w:cs="Times New Roman"/>
      <w:b/>
      <w:snapToGrid w:val="0"/>
      <w:sz w:val="24"/>
      <w:szCs w:val="20"/>
    </w:rPr>
  </w:style>
  <w:style w:type="paragraph" w:styleId="Header">
    <w:name w:val="header"/>
    <w:basedOn w:val="Normal"/>
    <w:link w:val="HeaderChar"/>
    <w:rsid w:val="00ED3F2A"/>
    <w:pPr>
      <w:tabs>
        <w:tab w:val="center" w:pos="4703"/>
        <w:tab w:val="right" w:pos="9406"/>
      </w:tabs>
    </w:pPr>
    <w:rPr>
      <w:szCs w:val="20"/>
    </w:rPr>
  </w:style>
  <w:style w:type="character" w:customStyle="1" w:styleId="HeaderChar">
    <w:name w:val="Header Char"/>
    <w:basedOn w:val="DefaultParagraphFont"/>
    <w:link w:val="Header"/>
    <w:rsid w:val="00ED3F2A"/>
    <w:rPr>
      <w:rFonts w:ascii=".VnTime" w:eastAsia="Times New Roman" w:hAnsi=".VnTime" w:cs="Times New Roman"/>
      <w:sz w:val="28"/>
      <w:szCs w:val="20"/>
    </w:rPr>
  </w:style>
  <w:style w:type="paragraph" w:styleId="Footer">
    <w:name w:val="footer"/>
    <w:basedOn w:val="Normal"/>
    <w:link w:val="FooterChar"/>
    <w:uiPriority w:val="99"/>
    <w:rsid w:val="00ED3F2A"/>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ED3F2A"/>
    <w:rPr>
      <w:rFonts w:ascii="Times New Roman" w:eastAsia="Times New Roman" w:hAnsi="Times New Roman" w:cs="Times New Roman"/>
      <w:sz w:val="24"/>
      <w:szCs w:val="24"/>
    </w:rPr>
  </w:style>
  <w:style w:type="character" w:styleId="PageNumber">
    <w:name w:val="page number"/>
    <w:basedOn w:val="DefaultParagraphFont"/>
    <w:rsid w:val="00ED3F2A"/>
  </w:style>
  <w:style w:type="paragraph" w:styleId="ListParagraph">
    <w:name w:val="List Paragraph"/>
    <w:basedOn w:val="Normal"/>
    <w:uiPriority w:val="34"/>
    <w:qFormat/>
    <w:rsid w:val="00BA5363"/>
    <w:pPr>
      <w:ind w:left="720"/>
      <w:contextualSpacing/>
    </w:pPr>
  </w:style>
  <w:style w:type="paragraph" w:styleId="BalloonText">
    <w:name w:val="Balloon Text"/>
    <w:basedOn w:val="Normal"/>
    <w:link w:val="BalloonTextChar"/>
    <w:uiPriority w:val="99"/>
    <w:semiHidden/>
    <w:unhideWhenUsed/>
    <w:rsid w:val="00CD3B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3B01"/>
    <w:rPr>
      <w:rFonts w:ascii="Lucida Grande" w:eastAsia="Times New Roman" w:hAnsi="Lucida Grande" w:cs="Lucida Grande"/>
      <w:sz w:val="18"/>
      <w:szCs w:val="18"/>
    </w:rPr>
  </w:style>
  <w:style w:type="character" w:styleId="Hyperlink">
    <w:name w:val="Hyperlink"/>
    <w:basedOn w:val="DefaultParagraphFont"/>
    <w:uiPriority w:val="99"/>
    <w:semiHidden/>
    <w:unhideWhenUsed/>
    <w:rsid w:val="00CE3E01"/>
    <w:rPr>
      <w:color w:val="0000FF"/>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B25ABF"/>
    <w:rPr>
      <w:rFonts w:ascii="Times New Roman" w:hAnsi="Times New Roman"/>
      <w:sz w:val="24"/>
      <w:szCs w:val="24"/>
    </w:rPr>
  </w:style>
  <w:style w:type="table" w:styleId="TableGrid">
    <w:name w:val="Table Grid"/>
    <w:basedOn w:val="TableNormal"/>
    <w:uiPriority w:val="59"/>
    <w:rsid w:val="0010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F67812"/>
    <w:rPr>
      <w:rFonts w:ascii="Times New Roman" w:eastAsia="Times New Roman" w:hAnsi="Times New Roman" w:cs="Times New Roman"/>
      <w:sz w:val="24"/>
      <w:szCs w:val="24"/>
    </w:rPr>
  </w:style>
  <w:style w:type="character" w:customStyle="1" w:styleId="fontstyle01">
    <w:name w:val="fontstyle01"/>
    <w:basedOn w:val="DefaultParagraphFont"/>
    <w:rsid w:val="000A357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961">
      <w:bodyDiv w:val="1"/>
      <w:marLeft w:val="0"/>
      <w:marRight w:val="0"/>
      <w:marTop w:val="0"/>
      <w:marBottom w:val="0"/>
      <w:divBdr>
        <w:top w:val="none" w:sz="0" w:space="0" w:color="auto"/>
        <w:left w:val="none" w:sz="0" w:space="0" w:color="auto"/>
        <w:bottom w:val="none" w:sz="0" w:space="0" w:color="auto"/>
        <w:right w:val="none" w:sz="0" w:space="0" w:color="auto"/>
      </w:divBdr>
    </w:div>
    <w:div w:id="18955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thanhsen</cp:lastModifiedBy>
  <cp:revision>15</cp:revision>
  <cp:lastPrinted>2023-05-22T02:20:00Z</cp:lastPrinted>
  <dcterms:created xsi:type="dcterms:W3CDTF">2022-11-21T04:01:00Z</dcterms:created>
  <dcterms:modified xsi:type="dcterms:W3CDTF">2024-07-08T02:04:00Z</dcterms:modified>
</cp:coreProperties>
</file>