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7" w:type="dxa"/>
        <w:jc w:val="center"/>
        <w:tblLook w:val="01E0" w:firstRow="1" w:lastRow="1" w:firstColumn="1" w:lastColumn="1" w:noHBand="0" w:noVBand="0"/>
      </w:tblPr>
      <w:tblGrid>
        <w:gridCol w:w="4050"/>
        <w:gridCol w:w="5707"/>
      </w:tblGrid>
      <w:tr>
        <w:trPr>
          <w:trHeight w:val="286"/>
          <w:jc w:val="center"/>
        </w:trPr>
        <w:tc>
          <w:tcPr>
            <w:tcW w:w="4050" w:type="dxa"/>
          </w:tcPr>
          <w:p>
            <w:pPr>
              <w:jc w:val="center"/>
              <w:rPr>
                <w:b/>
                <w:color w:val="000000" w:themeColor="text1"/>
                <w:sz w:val="26"/>
                <w:szCs w:val="26"/>
              </w:rPr>
            </w:pPr>
            <w:r>
              <w:rPr>
                <w:b/>
                <w:color w:val="000000" w:themeColor="text1"/>
                <w:sz w:val="26"/>
                <w:szCs w:val="26"/>
              </w:rPr>
              <w:t>ỦY BAN NHÂN DÂN</w:t>
            </w:r>
          </w:p>
          <w:p>
            <w:pPr>
              <w:jc w:val="center"/>
              <w:rPr>
                <w:color w:val="000000" w:themeColor="text1"/>
                <w:sz w:val="26"/>
                <w:szCs w:val="26"/>
              </w:rPr>
            </w:pPr>
            <w:r>
              <w:rPr>
                <w:b/>
                <w:noProof/>
                <w:color w:val="000000" w:themeColor="text1"/>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899907</wp:posOffset>
                      </wp:positionH>
                      <wp:positionV relativeFrom="paragraph">
                        <wp:posOffset>216608</wp:posOffset>
                      </wp:positionV>
                      <wp:extent cx="6477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2143D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7.05pt" to="121.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"/>
                  </w:pict>
                </mc:Fallback>
              </mc:AlternateContent>
            </w:r>
            <w:r>
              <w:rPr>
                <w:b/>
                <w:color w:val="000000" w:themeColor="text1"/>
                <w:sz w:val="26"/>
                <w:szCs w:val="26"/>
              </w:rPr>
              <w:t>TỈNH HÀ TĨNH</w:t>
            </w:r>
          </w:p>
        </w:tc>
        <w:tc>
          <w:tcPr>
            <w:tcW w:w="5707" w:type="dxa"/>
          </w:tcPr>
          <w:p>
            <w:pPr>
              <w:jc w:val="center"/>
              <w:rPr>
                <w:b/>
                <w:color w:val="000000" w:themeColor="text1"/>
                <w:sz w:val="26"/>
                <w:szCs w:val="26"/>
              </w:rPr>
            </w:pPr>
            <w:r>
              <w:rPr>
                <w:b/>
                <w:color w:val="000000" w:themeColor="text1"/>
                <w:sz w:val="26"/>
                <w:szCs w:val="26"/>
              </w:rPr>
              <w:t>CỘNG HÒA XÃ HỘI CHỦ NGHĨA VIỆT NAM</w:t>
            </w:r>
          </w:p>
          <w:p>
            <w:pPr>
              <w:spacing w:after="240"/>
              <w:jc w:val="center"/>
              <w:rPr>
                <w:i/>
                <w:color w:val="000000" w:themeColor="text1"/>
                <w:sz w:val="26"/>
                <w:szCs w:val="26"/>
              </w:rPr>
            </w:pPr>
            <w:r>
              <w:rPr>
                <w:b/>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639445</wp:posOffset>
                      </wp:positionH>
                      <wp:positionV relativeFrom="paragraph">
                        <wp:posOffset>239467</wp:posOffset>
                      </wp:positionV>
                      <wp:extent cx="22078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62152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8.85pt" to="224.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"/>
                  </w:pict>
                </mc:Fallback>
              </mc:AlternateContent>
            </w:r>
            <w:r>
              <w:rPr>
                <w:b/>
                <w:color w:val="000000" w:themeColor="text1"/>
                <w:sz w:val="28"/>
                <w:szCs w:val="28"/>
              </w:rPr>
              <w:t>Độc lập - Tự do - Hạnh phúc</w:t>
            </w:r>
          </w:p>
        </w:tc>
      </w:tr>
      <w:tr>
        <w:trPr>
          <w:trHeight w:val="150"/>
          <w:jc w:val="center"/>
        </w:trPr>
        <w:tc>
          <w:tcPr>
            <w:tcW w:w="4050" w:type="dxa"/>
          </w:tcPr>
          <w:p>
            <w:pPr>
              <w:jc w:val="center"/>
              <w:rPr>
                <w:bCs/>
                <w:color w:val="000000" w:themeColor="text1"/>
                <w:sz w:val="26"/>
                <w:szCs w:val="26"/>
              </w:rPr>
            </w:pPr>
            <w:r>
              <w:rPr>
                <w:bCs/>
                <w:color w:val="000000" w:themeColor="text1"/>
                <w:sz w:val="26"/>
                <w:szCs w:val="26"/>
              </w:rPr>
              <w:t>Số:             /UBND-TH</w:t>
            </w:r>
            <w:r>
              <w:rPr>
                <w:bCs/>
                <w:color w:val="000000" w:themeColor="text1"/>
                <w:sz w:val="26"/>
                <w:szCs w:val="26"/>
                <w:vertAlign w:val="subscript"/>
              </w:rPr>
              <w:t>3</w:t>
            </w:r>
          </w:p>
        </w:tc>
        <w:tc>
          <w:tcPr>
            <w:tcW w:w="5707" w:type="dxa"/>
          </w:tcPr>
          <w:p>
            <w:pPr>
              <w:jc w:val="center"/>
              <w:rPr>
                <w:bCs/>
                <w:i/>
                <w:iCs/>
                <w:color w:val="000000" w:themeColor="text1"/>
                <w:sz w:val="28"/>
                <w:szCs w:val="28"/>
              </w:rPr>
            </w:pPr>
            <w:r>
              <w:rPr>
                <w:bCs/>
                <w:i/>
                <w:iCs/>
                <w:color w:val="000000" w:themeColor="text1"/>
                <w:sz w:val="28"/>
                <w:szCs w:val="28"/>
              </w:rPr>
              <w:t>Hà Tĩnh, ngày         tháng        năm 2025</w:t>
            </w:r>
          </w:p>
        </w:tc>
      </w:tr>
      <w:tr>
        <w:trPr>
          <w:trHeight w:val="150"/>
          <w:jc w:val="center"/>
        </w:trPr>
        <w:tc>
          <w:tcPr>
            <w:tcW w:w="4050" w:type="dxa"/>
          </w:tcPr>
          <w:p>
            <w:pPr>
              <w:jc w:val="center"/>
              <w:rPr>
                <w:bCs/>
                <w:color w:val="000000" w:themeColor="text1"/>
              </w:rPr>
            </w:pPr>
            <w:r>
              <w:rPr>
                <w:color w:val="000000" w:themeColor="text1"/>
              </w:rPr>
              <w:t xml:space="preserve">V/v khẩn trương tham mưu Kế hoạch, biện pháp xử lý các dự án, công trình tồn đọng, dừng thi công, thi công chậm tiến độ; trụ sở, công sở không sử dụng, sử dụng không hiệu quả </w:t>
            </w:r>
          </w:p>
        </w:tc>
        <w:tc>
          <w:tcPr>
            <w:tcW w:w="5707" w:type="dxa"/>
          </w:tcPr>
          <w:p>
            <w:pPr>
              <w:jc w:val="center"/>
              <w:rPr>
                <w:bCs/>
                <w:i/>
                <w:iCs/>
                <w:color w:val="000000" w:themeColor="text1"/>
              </w:rPr>
            </w:pPr>
          </w:p>
        </w:tc>
      </w:tr>
    </w:tbl>
    <w:p>
      <w:pPr>
        <w:tabs>
          <w:tab w:val="left" w:pos="6544"/>
        </w:tabs>
        <w:spacing w:before="240" w:after="240"/>
        <w:rPr>
          <w:color w:val="000000" w:themeColor="text1"/>
          <w:sz w:val="10"/>
          <w:szCs w:val="20"/>
        </w:rPr>
      </w:pPr>
      <w:r>
        <w:rPr>
          <w:color w:val="000000" w:themeColor="text1"/>
          <w:sz w:val="10"/>
          <w:szCs w:val="20"/>
        </w:rPr>
        <w:tab/>
      </w:r>
    </w:p>
    <w:p>
      <w:pPr>
        <w:tabs>
          <w:tab w:val="left" w:pos="0"/>
        </w:tabs>
        <w:ind w:left="99" w:right="-108" w:hanging="9"/>
        <w:jc w:val="center"/>
        <w:rPr>
          <w:color w:val="000000" w:themeColor="text1"/>
          <w:sz w:val="2"/>
          <w:szCs w:val="2"/>
        </w:rPr>
      </w:pPr>
      <w:r>
        <w:rPr>
          <w:color w:val="000000" w:themeColor="text1"/>
          <w:sz w:val="28"/>
          <w:szCs w:val="28"/>
        </w:rPr>
        <w:t>Kính gửi: Sở Kế hoạch và Đầu tư</w:t>
      </w:r>
    </w:p>
    <w:p>
      <w:pPr>
        <w:tabs>
          <w:tab w:val="left" w:pos="3240"/>
        </w:tabs>
        <w:spacing w:before="120"/>
        <w:ind w:left="3420" w:right="612"/>
        <w:rPr>
          <w:color w:val="000000" w:themeColor="text1"/>
          <w:sz w:val="22"/>
          <w:szCs w:val="22"/>
        </w:rPr>
      </w:pPr>
    </w:p>
    <w:p>
      <w:pPr>
        <w:pStyle w:val="BodyText"/>
        <w:spacing w:before="120"/>
        <w:ind w:firstLine="806"/>
        <w:jc w:val="both"/>
        <w:rPr>
          <w:iCs/>
          <w:color w:val="000000" w:themeColor="text1"/>
          <w:spacing w:val="1"/>
          <w:sz w:val="28"/>
          <w:szCs w:val="28"/>
          <w:lang w:val="en-US"/>
        </w:rPr>
      </w:pPr>
      <w:r>
        <w:rPr>
          <w:iCs/>
          <w:color w:val="000000" w:themeColor="text1"/>
          <w:spacing w:val="1"/>
          <w:sz w:val="28"/>
          <w:szCs w:val="28"/>
          <w:lang w:val="nl-NL"/>
        </w:rPr>
        <w:t xml:space="preserve">Ngày 25/12/2024, Ủy ban nhân dân tỉnh đã họp, nghe báo cáo </w:t>
      </w:r>
      <w:r>
        <w:rPr>
          <w:iCs/>
          <w:color w:val="000000" w:themeColor="text1"/>
          <w:spacing w:val="1"/>
          <w:sz w:val="28"/>
          <w:szCs w:val="28"/>
          <w:lang w:val="en-US"/>
        </w:rPr>
        <w:t>kết quả rà soát danh mục dự án và đề xuất các giải pháp thực hiện phòng, chống tham nhũng, tiêu cực trong quản lý các dự án đầu tư từ nguồn ngân sách nhà nước; trụ sở, công sở không sử dụng, sử dụng không hiệu quả (theo báo cáo tổng hợp của Sở Kế hoạch và Đầu tư tại Văn bản số 4092/SKHĐT-TĐGSĐT</w:t>
      </w:r>
      <w:r>
        <w:rPr>
          <w:iCs/>
          <w:color w:val="000000" w:themeColor="text1"/>
          <w:spacing w:val="1"/>
          <w:sz w:val="28"/>
          <w:szCs w:val="28"/>
          <w:vertAlign w:val="subscript"/>
          <w:lang w:val="en-US"/>
        </w:rPr>
        <w:t>3</w:t>
      </w:r>
      <w:r>
        <w:rPr>
          <w:iCs/>
          <w:color w:val="000000" w:themeColor="text1"/>
          <w:spacing w:val="1"/>
          <w:sz w:val="28"/>
          <w:szCs w:val="28"/>
          <w:lang w:val="en-US"/>
        </w:rPr>
        <w:t xml:space="preserve"> ngày 03/12/2024; của Sở Tài chính tại Văn bản số 5451/STC-GCS&amp;TCDN ngày 22/12/2024).</w:t>
      </w:r>
    </w:p>
    <w:p>
      <w:pPr>
        <w:pStyle w:val="BodyText"/>
        <w:spacing w:before="120"/>
        <w:ind w:firstLine="806"/>
        <w:jc w:val="both"/>
        <w:rPr>
          <w:iCs/>
          <w:color w:val="000000" w:themeColor="text1"/>
          <w:spacing w:val="1"/>
          <w:sz w:val="28"/>
          <w:szCs w:val="28"/>
          <w:lang w:val="en-US"/>
        </w:rPr>
      </w:pPr>
      <w:r>
        <w:rPr>
          <w:iCs/>
          <w:color w:val="000000" w:themeColor="text1"/>
          <w:spacing w:val="1"/>
          <w:sz w:val="28"/>
          <w:szCs w:val="28"/>
          <w:lang w:val="en-US"/>
        </w:rPr>
        <w:t xml:space="preserve">Ủy ban nhân dân tỉnh đã có Thông báo số 624/TB-UBND ngày 25/12/2024 về kết luận họp Ủy ban nhân dân tỉnh ngày 25/12/2024, theo đó tại mục 15 của Thông báo yêu cầu: </w:t>
      </w:r>
      <w:r>
        <w:rPr>
          <w:i/>
          <w:color w:val="000000" w:themeColor="text1"/>
          <w:spacing w:val="1"/>
          <w:sz w:val="28"/>
          <w:szCs w:val="28"/>
          <w:lang w:val="en-US"/>
        </w:rPr>
        <w:t xml:space="preserve">“Sở Kế hoạch và Đầu tư chủ trì, phối hợp với Sở Tài chính khẩn trương tham mưu UBND tỉnh ban hành Kế hoạch biện pháp xử lý các dự án, công trình tồn đọng, dừng thi công, thi công chậm tiến độ; sử dụng hiệu quả công trình trụ sở, công sở (trong đó: xác định rõ trách nhiệm nội dung công việc, tiến độ, thời gian ban hành, cơ quan, đơn vị thực hiện để làm cơ sở đôn đốc, kiểm tra, giám sát và đánh giá; tuyệt đối không để xảy ra tình trạng tham nhũng, tiêu cực, lãng phí, kém hiệu quả); </w:t>
      </w:r>
      <w:r>
        <w:rPr>
          <w:b/>
          <w:bCs/>
          <w:i/>
          <w:color w:val="000000" w:themeColor="text1"/>
          <w:spacing w:val="1"/>
          <w:sz w:val="28"/>
          <w:szCs w:val="28"/>
          <w:lang w:val="en-US"/>
        </w:rPr>
        <w:t xml:space="preserve">hoàn thành, báo cáo UBND tỉnh trước ngày 10/01/2025”. </w:t>
      </w:r>
      <w:r>
        <w:rPr>
          <w:iCs/>
          <w:color w:val="000000" w:themeColor="text1"/>
          <w:spacing w:val="1"/>
          <w:sz w:val="28"/>
          <w:szCs w:val="28"/>
          <w:lang w:val="en-US"/>
        </w:rPr>
        <w:t xml:space="preserve">Tuy vậy, đến nay, Sở Kế hoạch và Đầu tư vẫn chưa tham mưu UBND tỉnh Kế hoạch, biện pháp xử lý nêu trên. </w:t>
      </w:r>
    </w:p>
    <w:p>
      <w:pPr>
        <w:pStyle w:val="BodyText"/>
        <w:spacing w:before="120"/>
        <w:ind w:firstLine="806"/>
        <w:jc w:val="both"/>
        <w:rPr>
          <w:iCs/>
          <w:color w:val="000000" w:themeColor="text1"/>
          <w:spacing w:val="1"/>
          <w:sz w:val="28"/>
          <w:szCs w:val="28"/>
          <w:lang w:val="nl-NL"/>
        </w:rPr>
      </w:pPr>
      <w:r>
        <w:rPr>
          <w:iCs/>
          <w:color w:val="000000" w:themeColor="text1"/>
          <w:spacing w:val="1"/>
          <w:sz w:val="28"/>
          <w:szCs w:val="28"/>
          <w:lang w:val="en-US"/>
        </w:rPr>
        <w:t xml:space="preserve">Chủ tịch Ủy ban nhân dân tỉnh yêu cầu Sở Kế hoạch và Đầu tư khẩn trương hoàn thành Kế hoạch theo đúng chỉ đạo của UBND tỉnh tại Thông báo kết luận nêu trên, trình Ủy ban nhân dân tỉnh trước ngày 22/02/2025./. </w:t>
      </w:r>
    </w:p>
    <w:p>
      <w:pPr>
        <w:tabs>
          <w:tab w:val="left" w:pos="720"/>
        </w:tabs>
        <w:spacing w:before="120" w:after="120"/>
        <w:jc w:val="both"/>
        <w:rPr>
          <w:color w:val="000000" w:themeColor="text1"/>
          <w:sz w:val="8"/>
          <w:szCs w:val="8"/>
        </w:rPr>
      </w:pPr>
    </w:p>
    <w:tbl>
      <w:tblPr>
        <w:tblW w:w="9162" w:type="dxa"/>
        <w:tblLook w:val="01E0" w:firstRow="1" w:lastRow="1" w:firstColumn="1" w:lastColumn="1" w:noHBand="0" w:noVBand="0"/>
      </w:tblPr>
      <w:tblGrid>
        <w:gridCol w:w="4846"/>
        <w:gridCol w:w="4316"/>
      </w:tblGrid>
      <w:tr>
        <w:trPr>
          <w:trHeight w:val="2652"/>
        </w:trPr>
        <w:tc>
          <w:tcPr>
            <w:tcW w:w="4846" w:type="dxa"/>
          </w:tcPr>
          <w:p>
            <w:pPr>
              <w:jc w:val="both"/>
              <w:rPr>
                <w:b/>
                <w:i/>
                <w:color w:val="000000" w:themeColor="text1"/>
              </w:rPr>
            </w:pPr>
            <w:r>
              <w:rPr>
                <w:b/>
                <w:i/>
                <w:color w:val="000000" w:themeColor="text1"/>
              </w:rPr>
              <w:t>Nơi nhận:</w:t>
            </w:r>
          </w:p>
          <w:p>
            <w:pPr>
              <w:rPr>
                <w:color w:val="000000" w:themeColor="text1"/>
                <w:sz w:val="22"/>
                <w:szCs w:val="22"/>
              </w:rPr>
            </w:pPr>
            <w:r>
              <w:rPr>
                <w:color w:val="000000" w:themeColor="text1"/>
                <w:sz w:val="22"/>
                <w:szCs w:val="22"/>
              </w:rPr>
              <w:t>- Như trên;</w:t>
            </w:r>
          </w:p>
          <w:p>
            <w:pPr>
              <w:rPr>
                <w:color w:val="000000" w:themeColor="text1"/>
                <w:sz w:val="22"/>
                <w:szCs w:val="22"/>
              </w:rPr>
            </w:pPr>
            <w:r>
              <w:rPr>
                <w:color w:val="000000" w:themeColor="text1"/>
                <w:sz w:val="22"/>
                <w:szCs w:val="22"/>
              </w:rPr>
              <w:t>- Chủ tịch, các PCT UBND tỉnh;</w:t>
            </w:r>
          </w:p>
          <w:p>
            <w:pPr>
              <w:rPr>
                <w:color w:val="000000" w:themeColor="text1"/>
                <w:sz w:val="22"/>
                <w:szCs w:val="22"/>
              </w:rPr>
            </w:pPr>
            <w:r>
              <w:rPr>
                <w:color w:val="000000" w:themeColor="text1"/>
                <w:sz w:val="22"/>
                <w:szCs w:val="22"/>
              </w:rPr>
              <w:t>- Sở Nội vụ;</w:t>
            </w:r>
          </w:p>
          <w:p>
            <w:pPr>
              <w:rPr>
                <w:color w:val="000000" w:themeColor="text1"/>
                <w:sz w:val="22"/>
                <w:szCs w:val="22"/>
              </w:rPr>
            </w:pPr>
            <w:r>
              <w:rPr>
                <w:color w:val="000000" w:themeColor="text1"/>
                <w:sz w:val="22"/>
                <w:szCs w:val="22"/>
              </w:rPr>
              <w:t>- Sở Tài chính;</w:t>
            </w:r>
          </w:p>
          <w:p>
            <w:pPr>
              <w:rPr>
                <w:color w:val="000000" w:themeColor="text1"/>
                <w:sz w:val="22"/>
                <w:szCs w:val="22"/>
              </w:rPr>
            </w:pPr>
            <w:r>
              <w:rPr>
                <w:color w:val="000000" w:themeColor="text1"/>
                <w:sz w:val="22"/>
                <w:szCs w:val="22"/>
              </w:rPr>
              <w:t>- Chánh VP, các PCVP UBND tỉnh;</w:t>
            </w:r>
          </w:p>
          <w:p>
            <w:pPr>
              <w:rPr>
                <w:color w:val="000000" w:themeColor="text1"/>
                <w:sz w:val="22"/>
                <w:szCs w:val="22"/>
              </w:rPr>
            </w:pPr>
            <w:bookmarkStart w:id="0" w:name="_GoBack"/>
            <w:bookmarkEnd w:id="0"/>
            <w:r>
              <w:rPr>
                <w:color w:val="000000" w:themeColor="text1"/>
                <w:sz w:val="22"/>
                <w:szCs w:val="22"/>
              </w:rPr>
              <w:t>- Trung tâm CB-TH tỉnh;</w:t>
            </w:r>
            <w:r>
              <w:rPr>
                <w:color w:val="000000" w:themeColor="text1"/>
                <w:sz w:val="22"/>
                <w:szCs w:val="22"/>
              </w:rPr>
              <w:br/>
              <w:t>- Lưu: VT, TH</w:t>
            </w:r>
            <w:r>
              <w:rPr>
                <w:color w:val="000000" w:themeColor="text1"/>
                <w:sz w:val="22"/>
                <w:szCs w:val="22"/>
                <w:vertAlign w:val="subscript"/>
              </w:rPr>
              <w:t>3</w:t>
            </w:r>
            <w:r>
              <w:rPr>
                <w:color w:val="000000" w:themeColor="text1"/>
                <w:sz w:val="22"/>
                <w:szCs w:val="22"/>
              </w:rPr>
              <w:t>.</w:t>
            </w:r>
          </w:p>
          <w:p>
            <w:pPr>
              <w:rPr>
                <w:color w:val="000000" w:themeColor="text1"/>
                <w:sz w:val="22"/>
                <w:szCs w:val="22"/>
              </w:rPr>
            </w:pPr>
            <w:r>
              <w:rPr>
                <w:noProof/>
                <w:color w:val="000000" w:themeColor="text1"/>
                <w:position w:val="-3"/>
                <w:sz w:val="22"/>
              </w:rPr>
              <w:t xml:space="preserve">                                 </w:t>
            </w:r>
            <w:r>
              <w:rPr>
                <w:noProof/>
                <w:position w:val="-3"/>
                <w:sz w:val="20"/>
              </w:rPr>
              <w:t xml:space="preserve"> </w:t>
            </w:r>
          </w:p>
        </w:tc>
        <w:tc>
          <w:tcPr>
            <w:tcW w:w="4316" w:type="dxa"/>
          </w:tcPr>
          <w:p>
            <w:pPr>
              <w:jc w:val="center"/>
              <w:rPr>
                <w:b/>
                <w:color w:val="000000" w:themeColor="text1"/>
                <w:sz w:val="26"/>
                <w:szCs w:val="26"/>
              </w:rPr>
            </w:pPr>
            <w:r>
              <w:rPr>
                <w:b/>
                <w:color w:val="000000" w:themeColor="text1"/>
                <w:sz w:val="26"/>
                <w:szCs w:val="26"/>
              </w:rPr>
              <w:t>TL. CHỦ TỊCH</w:t>
            </w:r>
          </w:p>
          <w:p>
            <w:pPr>
              <w:jc w:val="center"/>
              <w:rPr>
                <w:b/>
                <w:color w:val="000000" w:themeColor="text1"/>
                <w:sz w:val="26"/>
                <w:szCs w:val="26"/>
              </w:rPr>
            </w:pPr>
            <w:r>
              <w:rPr>
                <w:b/>
                <w:color w:val="000000" w:themeColor="text1"/>
                <w:sz w:val="26"/>
                <w:szCs w:val="26"/>
              </w:rPr>
              <w:t>CHÁNH VĂN PHÒNG</w:t>
            </w:r>
          </w:p>
          <w:p>
            <w:pPr>
              <w:jc w:val="center"/>
              <w:rPr>
                <w:color w:val="000000" w:themeColor="text1"/>
                <w:sz w:val="28"/>
                <w:szCs w:val="28"/>
              </w:rPr>
            </w:pPr>
          </w:p>
          <w:p>
            <w:pPr>
              <w:tabs>
                <w:tab w:val="left" w:pos="2895"/>
              </w:tabs>
              <w:jc w:val="center"/>
              <w:rPr>
                <w:color w:val="000000" w:themeColor="text1"/>
                <w:sz w:val="16"/>
                <w:szCs w:val="16"/>
              </w:rPr>
            </w:pPr>
          </w:p>
          <w:p>
            <w:pPr>
              <w:tabs>
                <w:tab w:val="left" w:pos="2895"/>
              </w:tabs>
              <w:jc w:val="center"/>
              <w:rPr>
                <w:color w:val="000000" w:themeColor="text1"/>
                <w:sz w:val="28"/>
                <w:szCs w:val="28"/>
              </w:rPr>
            </w:pPr>
          </w:p>
          <w:p>
            <w:pPr>
              <w:tabs>
                <w:tab w:val="left" w:pos="2895"/>
              </w:tabs>
              <w:jc w:val="center"/>
              <w:rPr>
                <w:color w:val="000000" w:themeColor="text1"/>
                <w:sz w:val="28"/>
                <w:szCs w:val="28"/>
              </w:rPr>
            </w:pPr>
          </w:p>
          <w:p>
            <w:pPr>
              <w:jc w:val="center"/>
              <w:rPr>
                <w:color w:val="000000" w:themeColor="text1"/>
                <w:sz w:val="50"/>
                <w:szCs w:val="50"/>
              </w:rPr>
            </w:pPr>
          </w:p>
          <w:p>
            <w:pPr>
              <w:jc w:val="center"/>
              <w:rPr>
                <w:b/>
                <w:color w:val="000000" w:themeColor="text1"/>
                <w:sz w:val="28"/>
                <w:szCs w:val="28"/>
              </w:rPr>
            </w:pPr>
            <w:r>
              <w:rPr>
                <w:b/>
                <w:color w:val="000000" w:themeColor="text1"/>
                <w:sz w:val="28"/>
                <w:szCs w:val="28"/>
              </w:rPr>
              <w:t xml:space="preserve">   Nguyễn Huy Hùng</w:t>
            </w:r>
          </w:p>
        </w:tc>
      </w:tr>
    </w:tbl>
    <w:p>
      <w:pPr>
        <w:spacing w:before="120" w:after="120"/>
        <w:rPr>
          <w:color w:val="000000" w:themeColor="text1"/>
          <w:sz w:val="28"/>
          <w:szCs w:val="28"/>
        </w:rPr>
      </w:pPr>
    </w:p>
    <w:sectPr>
      <w:headerReference w:type="default" r:id="rId8"/>
      <w:footerReference w:type="even" r:id="rId9"/>
      <w:pgSz w:w="11907" w:h="16840" w:code="9"/>
      <w:pgMar w:top="1134" w:right="1134" w:bottom="1134" w:left="1701"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078241"/>
      <w:docPartObj>
        <w:docPartGallery w:val="Page Numbers (Top of Page)"/>
        <w:docPartUnique/>
      </w:docPartObj>
    </w:sdtPr>
    <w:sdtEndPr>
      <w:rPr>
        <w:noProof/>
        <w:sz w:val="28"/>
        <w:szCs w:val="28"/>
      </w:rPr>
    </w:sdtEndPr>
    <w:sdtContent>
      <w:p>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4</w:t>
        </w:r>
        <w:r>
          <w:rPr>
            <w:noProof/>
            <w:sz w:val="28"/>
            <w:szCs w:val="28"/>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7955"/>
    <w:multiLevelType w:val="hybridMultilevel"/>
    <w:tmpl w:val="884EA35C"/>
    <w:lvl w:ilvl="0" w:tplc="A66879DC">
      <w:start w:val="2"/>
      <w:numFmt w:val="bullet"/>
      <w:lvlText w:val="-"/>
      <w:lvlJc w:val="left"/>
      <w:pPr>
        <w:ind w:left="4410" w:hanging="360"/>
      </w:pPr>
      <w:rPr>
        <w:rFonts w:ascii="Times New Roman" w:eastAsia="Times New Roman" w:hAnsi="Times New Roman" w:cs="Times New Roman" w:hint="default"/>
      </w:rPr>
    </w:lvl>
    <w:lvl w:ilvl="1" w:tplc="042A0003" w:tentative="1">
      <w:start w:val="1"/>
      <w:numFmt w:val="bullet"/>
      <w:lvlText w:val="o"/>
      <w:lvlJc w:val="left"/>
      <w:pPr>
        <w:ind w:left="5130" w:hanging="360"/>
      </w:pPr>
      <w:rPr>
        <w:rFonts w:ascii="Courier New" w:hAnsi="Courier New" w:cs="Courier New" w:hint="default"/>
      </w:rPr>
    </w:lvl>
    <w:lvl w:ilvl="2" w:tplc="042A0005" w:tentative="1">
      <w:start w:val="1"/>
      <w:numFmt w:val="bullet"/>
      <w:lvlText w:val=""/>
      <w:lvlJc w:val="left"/>
      <w:pPr>
        <w:ind w:left="5850" w:hanging="360"/>
      </w:pPr>
      <w:rPr>
        <w:rFonts w:ascii="Wingdings" w:hAnsi="Wingdings" w:hint="default"/>
      </w:rPr>
    </w:lvl>
    <w:lvl w:ilvl="3" w:tplc="042A0001" w:tentative="1">
      <w:start w:val="1"/>
      <w:numFmt w:val="bullet"/>
      <w:lvlText w:val=""/>
      <w:lvlJc w:val="left"/>
      <w:pPr>
        <w:ind w:left="6570" w:hanging="360"/>
      </w:pPr>
      <w:rPr>
        <w:rFonts w:ascii="Symbol" w:hAnsi="Symbol" w:hint="default"/>
      </w:rPr>
    </w:lvl>
    <w:lvl w:ilvl="4" w:tplc="042A0003" w:tentative="1">
      <w:start w:val="1"/>
      <w:numFmt w:val="bullet"/>
      <w:lvlText w:val="o"/>
      <w:lvlJc w:val="left"/>
      <w:pPr>
        <w:ind w:left="7290" w:hanging="360"/>
      </w:pPr>
      <w:rPr>
        <w:rFonts w:ascii="Courier New" w:hAnsi="Courier New" w:cs="Courier New" w:hint="default"/>
      </w:rPr>
    </w:lvl>
    <w:lvl w:ilvl="5" w:tplc="042A0005" w:tentative="1">
      <w:start w:val="1"/>
      <w:numFmt w:val="bullet"/>
      <w:lvlText w:val=""/>
      <w:lvlJc w:val="left"/>
      <w:pPr>
        <w:ind w:left="8010" w:hanging="360"/>
      </w:pPr>
      <w:rPr>
        <w:rFonts w:ascii="Wingdings" w:hAnsi="Wingdings" w:hint="default"/>
      </w:rPr>
    </w:lvl>
    <w:lvl w:ilvl="6" w:tplc="042A0001" w:tentative="1">
      <w:start w:val="1"/>
      <w:numFmt w:val="bullet"/>
      <w:lvlText w:val=""/>
      <w:lvlJc w:val="left"/>
      <w:pPr>
        <w:ind w:left="8730" w:hanging="360"/>
      </w:pPr>
      <w:rPr>
        <w:rFonts w:ascii="Symbol" w:hAnsi="Symbol" w:hint="default"/>
      </w:rPr>
    </w:lvl>
    <w:lvl w:ilvl="7" w:tplc="042A0003" w:tentative="1">
      <w:start w:val="1"/>
      <w:numFmt w:val="bullet"/>
      <w:lvlText w:val="o"/>
      <w:lvlJc w:val="left"/>
      <w:pPr>
        <w:ind w:left="9450" w:hanging="360"/>
      </w:pPr>
      <w:rPr>
        <w:rFonts w:ascii="Courier New" w:hAnsi="Courier New" w:cs="Courier New" w:hint="default"/>
      </w:rPr>
    </w:lvl>
    <w:lvl w:ilvl="8" w:tplc="042A0005" w:tentative="1">
      <w:start w:val="1"/>
      <w:numFmt w:val="bullet"/>
      <w:lvlText w:val=""/>
      <w:lvlJc w:val="left"/>
      <w:pPr>
        <w:ind w:left="10170" w:hanging="360"/>
      </w:pPr>
      <w:rPr>
        <w:rFonts w:ascii="Wingdings" w:hAnsi="Wingdings" w:hint="default"/>
      </w:rPr>
    </w:lvl>
  </w:abstractNum>
  <w:abstractNum w:abstractNumId="1" w15:restartNumberingAfterBreak="0">
    <w:nsid w:val="2A507B88"/>
    <w:multiLevelType w:val="hybridMultilevel"/>
    <w:tmpl w:val="28E8A64E"/>
    <w:lvl w:ilvl="0" w:tplc="E026C410">
      <w:start w:val="2"/>
      <w:numFmt w:val="bullet"/>
      <w:lvlText w:val="-"/>
      <w:lvlJc w:val="left"/>
      <w:pPr>
        <w:ind w:left="1170" w:hanging="360"/>
      </w:pPr>
      <w:rPr>
        <w:rFonts w:ascii="Times New Roman" w:eastAsia="Times New Roman" w:hAnsi="Times New Roman" w:cs="Times New Roman" w:hint="default"/>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131F9-B75C-43DE-BBB3-DA0D35B1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customStyle="1" w:styleId="apple-converted-space">
    <w:name w:val="apple-converted-space"/>
    <w:basedOn w:val="DefaultParagraphFont"/>
  </w:style>
  <w:style w:type="character" w:styleId="Strong">
    <w:name w:val="Strong"/>
    <w:basedOn w:val="DefaultParagraphFont"/>
    <w:qFormat/>
    <w:rPr>
      <w:b/>
      <w:bC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cs="Times New Roman"/>
      <w:sz w:val="24"/>
      <w:szCs w:val="24"/>
    </w:rPr>
  </w:style>
  <w:style w:type="character" w:styleId="PageNumber">
    <w:name w:val="page number"/>
    <w:basedOn w:val="DefaultParagraphFont"/>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 w:val="28"/>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nhideWhenUsed/>
    <w:pPr>
      <w:jc w:val="center"/>
    </w:pPr>
    <w:rPr>
      <w:lang w:val="en-GB"/>
    </w:rPr>
  </w:style>
  <w:style w:type="character" w:customStyle="1" w:styleId="BodyTextChar">
    <w:name w:val="Body Text Char"/>
    <w:basedOn w:val="DefaultParagraphFont"/>
    <w:link w:val="BodyText"/>
    <w:rPr>
      <w:rFonts w:eastAsia="Times New Roman" w:cs="Times New Roman"/>
      <w:sz w:val="24"/>
      <w:szCs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Revision">
    <w:name w:val="Revision"/>
    <w:hidden/>
    <w:uiPriority w:val="99"/>
    <w:semiHidden/>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7681">
      <w:bodyDiv w:val="1"/>
      <w:marLeft w:val="0"/>
      <w:marRight w:val="0"/>
      <w:marTop w:val="0"/>
      <w:marBottom w:val="0"/>
      <w:divBdr>
        <w:top w:val="none" w:sz="0" w:space="0" w:color="auto"/>
        <w:left w:val="none" w:sz="0" w:space="0" w:color="auto"/>
        <w:bottom w:val="none" w:sz="0" w:space="0" w:color="auto"/>
        <w:right w:val="none" w:sz="0" w:space="0" w:color="auto"/>
      </w:divBdr>
    </w:div>
    <w:div w:id="1187407418">
      <w:bodyDiv w:val="1"/>
      <w:marLeft w:val="0"/>
      <w:marRight w:val="0"/>
      <w:marTop w:val="0"/>
      <w:marBottom w:val="0"/>
      <w:divBdr>
        <w:top w:val="none" w:sz="0" w:space="0" w:color="auto"/>
        <w:left w:val="none" w:sz="0" w:space="0" w:color="auto"/>
        <w:bottom w:val="none" w:sz="0" w:space="0" w:color="auto"/>
        <w:right w:val="none" w:sz="0" w:space="0" w:color="auto"/>
      </w:divBdr>
    </w:div>
    <w:div w:id="14935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9970-5F2F-42EB-9601-CB6AA115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Nguyen Huy Hung</cp:lastModifiedBy>
  <cp:revision>5</cp:revision>
  <cp:lastPrinted>2025-02-19T03:25:00Z</cp:lastPrinted>
  <dcterms:created xsi:type="dcterms:W3CDTF">2025-02-19T03:53:00Z</dcterms:created>
  <dcterms:modified xsi:type="dcterms:W3CDTF">2025-02-19T04:19:00Z</dcterms:modified>
</cp:coreProperties>
</file>