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>
        <w:trPr>
          <w:trHeight w:val="1305"/>
        </w:trPr>
        <w:tc>
          <w:tcPr>
            <w:tcW w:w="3686" w:type="dxa"/>
          </w:tcPr>
          <w:p>
            <w:pPr>
              <w:keepNext/>
              <w:spacing w:line="24" w:lineRule="atLeast"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>
            <w:pPr>
              <w:keepNext/>
              <w:spacing w:line="24" w:lineRule="atLeast"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>
            <w:pPr>
              <w:spacing w:line="24" w:lineRule="atLeast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776986</wp:posOffset>
                      </wp:positionH>
                      <wp:positionV relativeFrom="paragraph">
                        <wp:posOffset>21590</wp:posOffset>
                      </wp:positionV>
                      <wp:extent cx="622935" cy="0"/>
                      <wp:effectExtent l="0" t="0" r="24765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1057E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.7pt" to="11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+wEg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80"/>
              <w:jc w:val="center"/>
              <w:rPr>
                <w:sz w:val="26"/>
              </w:rPr>
            </w:pPr>
            <w:r>
              <w:rPr>
                <w:sz w:val="26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/>
              <w:ind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V/v tham gia ý kiến vào dự thảo</w:t>
            </w:r>
          </w:p>
          <w:p>
            <w:pPr>
              <w:tabs>
                <w:tab w:val="left" w:pos="2280"/>
              </w:tabs>
              <w:ind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Nghị định của Chính phủ</w:t>
            </w:r>
          </w:p>
          <w:p>
            <w:pPr>
              <w:tabs>
                <w:tab w:val="left" w:pos="2280"/>
              </w:tabs>
              <w:spacing w:before="8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>
            <w:pPr>
              <w:keepNext/>
              <w:spacing w:line="24" w:lineRule="atLeast"/>
              <w:jc w:val="center"/>
              <w:outlineLvl w:val="4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AFB6C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L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pdD5/WmB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ABMou8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line="24" w:lineRule="atLeast"/>
              <w:jc w:val="center"/>
              <w:outlineLvl w:val="4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Hà Tĩnh, ngày       tháng      năm 2024</w:t>
            </w:r>
          </w:p>
        </w:tc>
      </w:tr>
    </w:tbl>
    <w:p>
      <w:pPr>
        <w:spacing w:before="720"/>
        <w:jc w:val="both"/>
      </w:pPr>
      <w:r>
        <w:t xml:space="preserve">                              Kính gửi:  </w:t>
      </w:r>
    </w:p>
    <w:p>
      <w:pPr>
        <w:ind w:left="3600" w:hanging="198"/>
        <w:jc w:val="both"/>
      </w:pPr>
      <w:r>
        <w:t xml:space="preserve">- Công an tỉnh; </w:t>
      </w:r>
    </w:p>
    <w:p>
      <w:pPr>
        <w:ind w:left="3600" w:hanging="198"/>
        <w:jc w:val="both"/>
      </w:pPr>
      <w:r>
        <w:t>- Các Sở, ngành: Tài chính, Nội vụ,</w:t>
      </w:r>
    </w:p>
    <w:p>
      <w:pPr>
        <w:ind w:left="3600" w:hanging="198"/>
        <w:jc w:val="both"/>
      </w:pPr>
      <w:r>
        <w:t xml:space="preserve">  Tài nguyên và Môi trường, Xây dựng,</w:t>
      </w:r>
    </w:p>
    <w:p>
      <w:pPr>
        <w:ind w:left="3600" w:hanging="198"/>
        <w:jc w:val="both"/>
      </w:pPr>
      <w:r>
        <w:t xml:space="preserve">  BCH Quân sự tỉnh, BCH Bộ đội Biên phòng tỉnh.</w:t>
      </w:r>
    </w:p>
    <w:p>
      <w:pPr>
        <w:ind w:left="3600" w:hanging="339"/>
        <w:jc w:val="both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>
        <w:tc>
          <w:tcPr>
            <w:tcW w:w="5000" w:type="pct"/>
            <w:shd w:val="clear" w:color="auto" w:fill="FFFFFF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="360"/>
        <w:ind w:firstLine="720"/>
        <w:jc w:val="both"/>
        <w:rPr>
          <w:b/>
          <w:i/>
          <w:spacing w:val="-2"/>
        </w:rPr>
      </w:pPr>
      <w:r>
        <w:t>Ngày 04/9/2024, UBND tỉnh nhận được Văn bản số 2690/BC</w:t>
      </w:r>
      <w:bookmarkStart w:id="0" w:name="_GoBack"/>
      <w:bookmarkEnd w:id="0"/>
      <w:r>
        <w:t xml:space="preserve">A-K01 ngày 09/8/2024 của Bộ Công an </w:t>
      </w:r>
      <w:r>
        <w:rPr>
          <w:i/>
          <w:spacing w:val="-2"/>
        </w:rPr>
        <w:t xml:space="preserve">(kèm theo dự thảo Tờ trình và dự thảo Nghị định) </w:t>
      </w:r>
      <w:r>
        <w:t xml:space="preserve">về việc tham gia ý kiến vào hồ sơ dự thảo Nghị định quy định về chính sách đối với lực lượng Cảnh vệ và công tác cảnh vệ </w:t>
      </w:r>
      <w:r>
        <w:rPr>
          <w:b/>
          <w:i/>
        </w:rPr>
        <w:t>(có bản sao Văn bản và các dự thảo gửi kèm  (bản giấy) - được quản lý, sử dụng theo chế độ “Mật”)</w:t>
      </w:r>
      <w:r>
        <w:rPr>
          <w:b/>
          <w:i/>
          <w:spacing w:val="-2"/>
        </w:rPr>
        <w:t xml:space="preserve">; </w:t>
      </w:r>
    </w:p>
    <w:p>
      <w:pPr>
        <w:spacing w:before="120"/>
        <w:ind w:firstLine="720"/>
        <w:jc w:val="both"/>
      </w:pPr>
      <w:r>
        <w:t>Phó Chủ tịch UBND tỉnh Trần Báu Hà có ý kiến như sau:</w:t>
      </w:r>
    </w:p>
    <w:p>
      <w:pPr>
        <w:spacing w:before="120"/>
        <w:ind w:firstLine="720"/>
        <w:jc w:val="both"/>
      </w:pPr>
      <w:r>
        <w:t>1. Giao các sở, ngành có tên trên nghiên cứu, soát xét, tham gia ý kiến vào các dự thảo theo đề nghị của Bộ Công an tại Văn bản nêu trên; gửi văn bản góp ý về Công an tỉnh và báo cáo UBND tỉnh trước ngày 10/9/2024.</w:t>
      </w:r>
    </w:p>
    <w:p>
      <w:pPr>
        <w:spacing w:before="120"/>
        <w:ind w:firstLine="720"/>
        <w:jc w:val="both"/>
        <w:rPr>
          <w:rFonts w:eastAsia="Calibri"/>
          <w:spacing w:val="-2"/>
        </w:rPr>
      </w:pPr>
      <w:r>
        <w:t>2. Công an tỉnh thực hiện Văn bản nêu trên của Bộ Công an; tổng hợp ý kiến của các sở, ngành; bổ sung, hoàn thiện văn bản góp ý</w:t>
      </w:r>
      <w:r>
        <w:rPr>
          <w:rFonts w:eastAsia="Calibri"/>
          <w:spacing w:val="-2"/>
          <w:szCs w:val="22"/>
        </w:rPr>
        <w:t xml:space="preserve">; ủy quyền Giám đốc Công an tỉnh - thành viên UBND tỉnh ký văn bản gửi Bộ Công an và báo cáo UBND tỉnh trước ngày 13/9/2024./. </w:t>
      </w:r>
    </w:p>
    <w:p>
      <w:pPr>
        <w:spacing w:before="120" w:after="120"/>
        <w:ind w:firstLine="709"/>
        <w:jc w:val="both"/>
        <w:rPr>
          <w:rFonts w:eastAsia="Calibri"/>
          <w:spacing w:val="-2"/>
          <w:sz w:val="2"/>
          <w:szCs w:val="2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- Như trên;</w:t>
            </w:r>
          </w:p>
          <w:p>
            <w:pPr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- Chủ tịch, các PCT UBND tỉnh;</w:t>
            </w:r>
          </w:p>
          <w:p>
            <w:pPr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- Chánh VP, các PCVP UBND tỉnh;</w:t>
            </w:r>
          </w:p>
          <w:p>
            <w:pPr>
              <w:rPr>
                <w:spacing w:val="-2"/>
                <w:sz w:val="2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 xml:space="preserve">- </w:t>
            </w:r>
            <w:r>
              <w:rPr>
                <w:spacing w:val="-2"/>
                <w:sz w:val="22"/>
                <w:szCs w:val="22"/>
                <w:highlight w:val="white"/>
                <w:u w:color="FF0000"/>
              </w:rPr>
              <w:t>Trung tâm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 CB - TH tỉnh;</w:t>
            </w:r>
          </w:p>
          <w:p>
            <w:pPr>
              <w:rPr>
                <w:spacing w:val="-2"/>
                <w:szCs w:val="22"/>
                <w:highlight w:val="white"/>
              </w:rPr>
            </w:pPr>
            <w:r>
              <w:rPr>
                <w:spacing w:val="-2"/>
                <w:sz w:val="22"/>
                <w:szCs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b/>
                <w:spacing w:val="-2"/>
                <w:sz w:val="26"/>
                <w:szCs w:val="22"/>
                <w:highlight w:val="white"/>
              </w:rPr>
            </w:pPr>
            <w:r>
              <w:rPr>
                <w:b/>
                <w:spacing w:val="-2"/>
                <w:sz w:val="26"/>
                <w:szCs w:val="22"/>
                <w:highlight w:val="white"/>
              </w:rPr>
              <w:t>TL. CHỦ TỊCH</w:t>
            </w:r>
          </w:p>
          <w:p>
            <w:pPr>
              <w:jc w:val="center"/>
              <w:rPr>
                <w:b/>
                <w:spacing w:val="-2"/>
                <w:sz w:val="26"/>
                <w:szCs w:val="22"/>
                <w:highlight w:val="white"/>
              </w:rPr>
            </w:pPr>
            <w:r>
              <w:rPr>
                <w:b/>
                <w:spacing w:val="-2"/>
                <w:sz w:val="26"/>
                <w:szCs w:val="22"/>
                <w:highlight w:val="white"/>
              </w:rPr>
              <w:t>KT. CHÁNH VĂN PHÒNG</w:t>
            </w:r>
          </w:p>
          <w:p>
            <w:pPr>
              <w:jc w:val="center"/>
              <w:rPr>
                <w:b/>
                <w:spacing w:val="-2"/>
                <w:szCs w:val="22"/>
                <w:highlight w:val="white"/>
              </w:rPr>
            </w:pPr>
            <w:r>
              <w:rPr>
                <w:b/>
                <w:spacing w:val="-2"/>
                <w:sz w:val="26"/>
                <w:szCs w:val="22"/>
                <w:highlight w:val="white"/>
              </w:rPr>
              <w:t>PHÓ CHÁNH VĂN PHÒNG</w:t>
            </w:r>
          </w:p>
          <w:p>
            <w:pPr>
              <w:rPr>
                <w:spacing w:val="-2"/>
                <w:szCs w:val="22"/>
                <w:highlight w:val="white"/>
              </w:rPr>
            </w:pPr>
          </w:p>
          <w:p>
            <w:pPr>
              <w:rPr>
                <w:spacing w:val="-2"/>
                <w:szCs w:val="22"/>
                <w:highlight w:val="white"/>
              </w:rPr>
            </w:pPr>
          </w:p>
          <w:p>
            <w:pPr>
              <w:rPr>
                <w:spacing w:val="-2"/>
                <w:szCs w:val="22"/>
                <w:highlight w:val="white"/>
              </w:rPr>
            </w:pPr>
          </w:p>
          <w:p>
            <w:pPr>
              <w:rPr>
                <w:spacing w:val="-2"/>
                <w:sz w:val="14"/>
                <w:szCs w:val="22"/>
                <w:highlight w:val="white"/>
              </w:rPr>
            </w:pPr>
          </w:p>
          <w:p>
            <w:pPr>
              <w:rPr>
                <w:spacing w:val="-2"/>
                <w:sz w:val="50"/>
                <w:szCs w:val="22"/>
                <w:highlight w:val="white"/>
              </w:rPr>
            </w:pPr>
          </w:p>
          <w:p>
            <w:pPr>
              <w:rPr>
                <w:spacing w:val="-2"/>
                <w:szCs w:val="22"/>
                <w:highlight w:val="white"/>
              </w:rPr>
            </w:pPr>
          </w:p>
          <w:p>
            <w:pPr>
              <w:rPr>
                <w:b/>
                <w:spacing w:val="-2"/>
                <w:szCs w:val="22"/>
                <w:highlight w:val="white"/>
              </w:rPr>
            </w:pPr>
            <w:r>
              <w:rPr>
                <w:b/>
                <w:spacing w:val="-2"/>
                <w:szCs w:val="22"/>
                <w:highlight w:val="white"/>
              </w:rPr>
              <w:t xml:space="preserve">                     Trần Công Thành</w:t>
            </w:r>
          </w:p>
        </w:tc>
      </w:tr>
    </w:tbl>
    <w:p>
      <w:pPr>
        <w:spacing w:before="120" w:after="360" w:line="264" w:lineRule="auto"/>
        <w:ind w:firstLine="720"/>
        <w:jc w:val="both"/>
        <w:rPr>
          <w:spacing w:val="-2"/>
        </w:rPr>
      </w:pPr>
    </w:p>
    <w:sectPr>
      <w:footerReference w:type="even" r:id="rId9"/>
      <w:footerReference w:type="default" r:id="rId10"/>
      <w:pgSz w:w="11907" w:h="16840" w:code="9"/>
      <w:pgMar w:top="1134" w:right="102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  <w:tab w:val="left" w:pos="7480"/>
        <w:tab w:val="right" w:pos="882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EAD"/>
    <w:multiLevelType w:val="hybridMultilevel"/>
    <w:tmpl w:val="DDCC5BAC"/>
    <w:lvl w:ilvl="0" w:tplc="17AC61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E25AC7"/>
    <w:multiLevelType w:val="hybridMultilevel"/>
    <w:tmpl w:val="48463AD4"/>
    <w:lvl w:ilvl="0" w:tplc="793A060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67"/>
  <w:drawingGridVerticalSpacing w:val="3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516A-A089-46F5-9FD8-BE61CF96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&lt;egyptian hak&gt;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Vinaghost.Com</dc:creator>
  <cp:lastModifiedBy>Windows User</cp:lastModifiedBy>
  <cp:revision>6</cp:revision>
  <cp:lastPrinted>2024-09-04T08:05:00Z</cp:lastPrinted>
  <dcterms:created xsi:type="dcterms:W3CDTF">2024-09-04T03:22:00Z</dcterms:created>
  <dcterms:modified xsi:type="dcterms:W3CDTF">2024-09-04T08:06:00Z</dcterms:modified>
</cp:coreProperties>
</file>