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1" w:type="dxa"/>
        <w:jc w:val="center"/>
        <w:tblLayout w:type="fixed"/>
        <w:tblLook w:val="0000" w:firstRow="0" w:lastRow="0" w:firstColumn="0" w:lastColumn="0" w:noHBand="0" w:noVBand="0"/>
      </w:tblPr>
      <w:tblGrid>
        <w:gridCol w:w="3322"/>
        <w:gridCol w:w="6699"/>
      </w:tblGrid>
      <w:tr w:rsidR="000B52C6">
        <w:trPr>
          <w:trHeight w:val="1607"/>
          <w:jc w:val="center"/>
        </w:trPr>
        <w:tc>
          <w:tcPr>
            <w:tcW w:w="3322" w:type="dxa"/>
            <w:shd w:val="clear" w:color="auto" w:fill="auto"/>
          </w:tcPr>
          <w:p w:rsidR="000B52C6" w:rsidRDefault="001A3F56">
            <w:pPr>
              <w:jc w:val="center"/>
              <w:rPr>
                <w:b/>
                <w:spacing w:val="-2"/>
                <w:sz w:val="26"/>
                <w:szCs w:val="26"/>
              </w:rPr>
            </w:pPr>
            <w:r>
              <w:rPr>
                <w:b/>
                <w:spacing w:val="-2"/>
                <w:sz w:val="26"/>
                <w:szCs w:val="26"/>
              </w:rPr>
              <w:t>ỦY BAN NHÂN DÂN</w:t>
            </w:r>
          </w:p>
          <w:p w:rsidR="000B52C6" w:rsidRDefault="001A3F56">
            <w:pPr>
              <w:jc w:val="center"/>
              <w:rPr>
                <w:b/>
                <w:spacing w:val="-2"/>
                <w:sz w:val="26"/>
                <w:szCs w:val="26"/>
              </w:rPr>
            </w:pPr>
            <w:r>
              <w:rPr>
                <w:b/>
                <w:spacing w:val="-2"/>
                <w:sz w:val="26"/>
                <w:szCs w:val="26"/>
              </w:rPr>
              <w:t>TỈNH HÀ TĨNH</w:t>
            </w:r>
          </w:p>
          <w:p w:rsidR="000B52C6" w:rsidRDefault="001A3F56">
            <w:pPr>
              <w:jc w:val="center"/>
              <w:rPr>
                <w:b/>
                <w:spacing w:val="-2"/>
                <w:sz w:val="8"/>
              </w:rPr>
            </w:pPr>
            <w:r>
              <w:rPr>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567055</wp:posOffset>
                      </wp:positionH>
                      <wp:positionV relativeFrom="paragraph">
                        <wp:posOffset>11430</wp:posOffset>
                      </wp:positionV>
                      <wp:extent cx="68199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9pt" to="9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">
                      <o:lock v:ext="edit" shapetype="f"/>
                    </v:line>
                  </w:pict>
                </mc:Fallback>
              </mc:AlternateContent>
            </w:r>
          </w:p>
          <w:p w:rsidR="000B52C6" w:rsidRDefault="001A3F56">
            <w:pPr>
              <w:spacing w:before="240" w:after="60" w:line="260" w:lineRule="exact"/>
              <w:jc w:val="center"/>
              <w:rPr>
                <w:sz w:val="28"/>
                <w:szCs w:val="28"/>
              </w:rPr>
            </w:pPr>
            <w:r>
              <w:t xml:space="preserve"> </w:t>
            </w:r>
            <w:r>
              <w:rPr>
                <w:sz w:val="28"/>
                <w:szCs w:val="28"/>
              </w:rPr>
              <w:t>Số:          /UBND-KT</w:t>
            </w:r>
            <w:r>
              <w:rPr>
                <w:sz w:val="28"/>
                <w:szCs w:val="28"/>
                <w:vertAlign w:val="subscript"/>
              </w:rPr>
              <w:t>2</w:t>
            </w:r>
          </w:p>
          <w:p w:rsidR="000B52C6" w:rsidRDefault="001A3F56">
            <w:pPr>
              <w:spacing w:line="260" w:lineRule="exact"/>
              <w:jc w:val="center"/>
              <w:rPr>
                <w:spacing w:val="-4"/>
              </w:rPr>
            </w:pPr>
            <w:r>
              <w:rPr>
                <w:spacing w:val="-4"/>
              </w:rPr>
              <w:t>V/v thực hiện Kế hoạch</w:t>
            </w:r>
          </w:p>
          <w:p w:rsidR="000B52C6" w:rsidRDefault="001A3F56">
            <w:pPr>
              <w:spacing w:line="260" w:lineRule="exact"/>
              <w:jc w:val="center"/>
              <w:rPr>
                <w:spacing w:val="-4"/>
              </w:rPr>
            </w:pPr>
            <w:r>
              <w:rPr>
                <w:spacing w:val="-4"/>
              </w:rPr>
              <w:t xml:space="preserve"> triển khai thi hành Luật Điện lực </w:t>
            </w:r>
          </w:p>
          <w:p w:rsidR="000B52C6" w:rsidRDefault="000B52C6">
            <w:pPr>
              <w:spacing w:line="260" w:lineRule="exact"/>
              <w:jc w:val="center"/>
              <w:rPr>
                <w:spacing w:val="-4"/>
              </w:rPr>
            </w:pPr>
          </w:p>
        </w:tc>
        <w:tc>
          <w:tcPr>
            <w:tcW w:w="6699" w:type="dxa"/>
            <w:shd w:val="clear" w:color="auto" w:fill="auto"/>
          </w:tcPr>
          <w:p w:rsidR="000B52C6" w:rsidRDefault="001A3F56">
            <w:pPr>
              <w:jc w:val="center"/>
              <w:rPr>
                <w:b/>
                <w:spacing w:val="-2"/>
                <w:sz w:val="26"/>
                <w:szCs w:val="26"/>
              </w:rPr>
            </w:pPr>
            <w:r>
              <w:rPr>
                <w:b/>
                <w:spacing w:val="-2"/>
                <w:sz w:val="26"/>
                <w:szCs w:val="26"/>
              </w:rPr>
              <w:t>CỘNG HÒA XÃ HỘI CHỦ NGHĨA VIỆT NAM</w:t>
            </w:r>
          </w:p>
          <w:p w:rsidR="000B52C6" w:rsidRDefault="001A3F56">
            <w:pPr>
              <w:jc w:val="center"/>
              <w:rPr>
                <w:b/>
                <w:spacing w:val="-2"/>
                <w:sz w:val="28"/>
                <w:szCs w:val="28"/>
              </w:rPr>
            </w:pPr>
            <w:r>
              <w:rPr>
                <w:b/>
                <w:spacing w:val="-2"/>
                <w:sz w:val="28"/>
                <w:szCs w:val="28"/>
              </w:rPr>
              <w:t xml:space="preserve">Độc lập </w:t>
            </w:r>
            <w:r>
              <w:rPr>
                <w:spacing w:val="-2"/>
                <w:sz w:val="28"/>
                <w:szCs w:val="28"/>
              </w:rPr>
              <w:t>-</w:t>
            </w:r>
            <w:r>
              <w:rPr>
                <w:b/>
                <w:spacing w:val="-2"/>
                <w:sz w:val="28"/>
                <w:szCs w:val="28"/>
              </w:rPr>
              <w:t xml:space="preserve"> Tự do </w:t>
            </w:r>
            <w:r>
              <w:rPr>
                <w:spacing w:val="-2"/>
                <w:sz w:val="28"/>
                <w:szCs w:val="28"/>
              </w:rPr>
              <w:t>-</w:t>
            </w:r>
            <w:r>
              <w:rPr>
                <w:b/>
                <w:spacing w:val="-2"/>
                <w:sz w:val="28"/>
                <w:szCs w:val="28"/>
              </w:rPr>
              <w:t xml:space="preserve"> Hạnh phúc</w:t>
            </w:r>
          </w:p>
          <w:p w:rsidR="000B52C6" w:rsidRDefault="001A3F56">
            <w:pPr>
              <w:spacing w:before="240"/>
              <w:jc w:val="center"/>
              <w:rPr>
                <w:b/>
                <w:spacing w:val="-2"/>
                <w:sz w:val="28"/>
                <w:szCs w:val="28"/>
              </w:rPr>
            </w:pPr>
            <w:r>
              <w:rPr>
                <w:noProof/>
                <w:sz w:val="26"/>
                <w:lang w:val="en-GB" w:eastAsia="en-GB"/>
              </w:rPr>
              <mc:AlternateContent>
                <mc:Choice Requires="wps">
                  <w:drawing>
                    <wp:anchor distT="4294967295" distB="4294967295" distL="114300" distR="114300" simplePos="0" relativeHeight="251656704" behindDoc="0" locked="0" layoutInCell="1" allowOverlap="1" wp14:anchorId="3FE0C5E6" wp14:editId="2D14DA4E">
                      <wp:simplePos x="0" y="0"/>
                      <wp:positionH relativeFrom="column">
                        <wp:posOffset>1009650</wp:posOffset>
                      </wp:positionH>
                      <wp:positionV relativeFrom="paragraph">
                        <wp:posOffset>21429</wp:posOffset>
                      </wp:positionV>
                      <wp:extent cx="210502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7pt" to="24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7GBA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">
                      <o:lock v:ext="edit" shapetype="f"/>
                    </v:line>
                  </w:pict>
                </mc:Fallback>
              </mc:AlternateContent>
            </w:r>
            <w:r>
              <w:rPr>
                <w:i/>
                <w:sz w:val="28"/>
                <w:szCs w:val="26"/>
              </w:rPr>
              <w:t xml:space="preserve">     Hà Tĩnh, ngày        tháng        n</w:t>
            </w:r>
            <w:r>
              <w:rPr>
                <w:rFonts w:hint="eastAsia"/>
                <w:i/>
                <w:sz w:val="28"/>
                <w:szCs w:val="26"/>
              </w:rPr>
              <w:t>ă</w:t>
            </w:r>
            <w:r>
              <w:rPr>
                <w:i/>
                <w:sz w:val="28"/>
                <w:szCs w:val="26"/>
              </w:rPr>
              <w:t>m 2024</w:t>
            </w:r>
          </w:p>
        </w:tc>
      </w:tr>
    </w:tbl>
    <w:p w:rsidR="000B52C6" w:rsidRPr="001A3F56" w:rsidRDefault="000B52C6">
      <w:pPr>
        <w:rPr>
          <w:sz w:val="40"/>
        </w:rPr>
      </w:pPr>
    </w:p>
    <w:p w:rsidR="000B52C6" w:rsidRDefault="000B52C6">
      <w:pPr>
        <w:rPr>
          <w:sz w:val="26"/>
          <w:szCs w:val="28"/>
        </w:rPr>
      </w:pPr>
      <w:bookmarkStart w:id="0" w:name="_GoBack"/>
      <w:bookmarkEnd w:id="0"/>
    </w:p>
    <w:p w:rsidR="000B52C6" w:rsidRDefault="001A3F56">
      <w:pPr>
        <w:jc w:val="center"/>
        <w:rPr>
          <w:sz w:val="28"/>
          <w:szCs w:val="28"/>
        </w:rPr>
      </w:pPr>
      <w:r>
        <w:rPr>
          <w:sz w:val="28"/>
          <w:szCs w:val="28"/>
        </w:rPr>
        <w:t>Kính gửi: Sở Công Thương</w:t>
      </w:r>
    </w:p>
    <w:p w:rsidR="000B52C6" w:rsidRDefault="000B52C6">
      <w:pPr>
        <w:jc w:val="center"/>
        <w:rPr>
          <w:sz w:val="28"/>
          <w:szCs w:val="28"/>
        </w:rPr>
      </w:pPr>
    </w:p>
    <w:p w:rsidR="000B52C6" w:rsidRDefault="000B52C6">
      <w:pPr>
        <w:jc w:val="center"/>
        <w:rPr>
          <w:sz w:val="8"/>
          <w:szCs w:val="28"/>
        </w:rPr>
      </w:pPr>
    </w:p>
    <w:p w:rsidR="000B52C6" w:rsidRDefault="000B52C6">
      <w:pPr>
        <w:jc w:val="center"/>
        <w:rPr>
          <w:sz w:val="10"/>
          <w:szCs w:val="28"/>
        </w:rPr>
      </w:pPr>
    </w:p>
    <w:p w:rsidR="000B52C6" w:rsidRDefault="001A3F56">
      <w:pPr>
        <w:spacing w:before="120" w:after="120"/>
        <w:ind w:firstLine="680"/>
        <w:jc w:val="both"/>
        <w:rPr>
          <w:i/>
          <w:sz w:val="28"/>
          <w:szCs w:val="28"/>
        </w:rPr>
      </w:pPr>
      <w:r>
        <w:rPr>
          <w:sz w:val="28"/>
          <w:szCs w:val="28"/>
        </w:rPr>
        <w:t xml:space="preserve">Thực hiện Quyết định số 1544/QĐ-TTg ngày 11/12/2024 của Thủ tướng Chính phủ về ban hành Kế hoạch triển khai thi hành Luật Điện lực </w:t>
      </w:r>
      <w:r>
        <w:rPr>
          <w:i/>
          <w:sz w:val="28"/>
          <w:szCs w:val="28"/>
        </w:rPr>
        <w:t>(Văn bản gửi kèm qua hệ thống điện tử);</w:t>
      </w:r>
    </w:p>
    <w:p w:rsidR="000B52C6" w:rsidRDefault="001A3F56">
      <w:pPr>
        <w:spacing w:before="120" w:after="120"/>
        <w:ind w:firstLine="680"/>
        <w:jc w:val="both"/>
        <w:rPr>
          <w:sz w:val="28"/>
          <w:szCs w:val="28"/>
        </w:rPr>
      </w:pPr>
      <w:r>
        <w:rPr>
          <w:sz w:val="28"/>
          <w:szCs w:val="28"/>
        </w:rPr>
        <w:t>Phó Chủ tịch UBND tỉnh Trần Báu Hà giao:</w:t>
      </w:r>
    </w:p>
    <w:p w:rsidR="000B52C6" w:rsidRDefault="001A3F56">
      <w:pPr>
        <w:spacing w:before="120" w:after="240"/>
        <w:ind w:firstLine="680"/>
        <w:jc w:val="both"/>
        <w:rPr>
          <w:sz w:val="28"/>
          <w:szCs w:val="28"/>
        </w:rPr>
      </w:pPr>
      <w:r>
        <w:rPr>
          <w:sz w:val="28"/>
          <w:szCs w:val="28"/>
        </w:rPr>
        <w:t>Sở Công Thương chủ trì, phối hợp với các cơ quan, đơn vị, địa phương liên quan:</w:t>
      </w:r>
    </w:p>
    <w:p w:rsidR="000B52C6" w:rsidRDefault="001A3F56">
      <w:pPr>
        <w:spacing w:before="120" w:after="120"/>
        <w:ind w:firstLine="680"/>
        <w:jc w:val="both"/>
        <w:rPr>
          <w:sz w:val="28"/>
          <w:szCs w:val="28"/>
        </w:rPr>
      </w:pPr>
      <w:r>
        <w:rPr>
          <w:sz w:val="28"/>
          <w:szCs w:val="28"/>
        </w:rPr>
        <w:t xml:space="preserve">- </w:t>
      </w:r>
      <w:r>
        <w:rPr>
          <w:sz w:val="28"/>
          <w:szCs w:val="28"/>
          <w:lang w:val="en-GB"/>
        </w:rPr>
        <w:t>N</w:t>
      </w:r>
      <w:r>
        <w:rPr>
          <w:sz w:val="28"/>
          <w:szCs w:val="28"/>
          <w:lang w:val="vi-VN"/>
        </w:rPr>
        <w:t>ghiên cứu</w:t>
      </w:r>
      <w:r>
        <w:rPr>
          <w:sz w:val="28"/>
          <w:szCs w:val="28"/>
        </w:rPr>
        <w:t xml:space="preserve">, </w:t>
      </w:r>
      <w:r>
        <w:rPr>
          <w:sz w:val="28"/>
          <w:szCs w:val="28"/>
          <w:lang w:val="en-GB"/>
        </w:rPr>
        <w:t xml:space="preserve">chủ động triển khai, hướng dẫn thực hiện các nội dung liên quan tại Quyết định nêu trên theo đúng thẩm quyền, đúng quy định của pháp luật; kịp thời báo cáo, </w:t>
      </w:r>
      <w:r>
        <w:rPr>
          <w:sz w:val="28"/>
          <w:szCs w:val="28"/>
        </w:rPr>
        <w:t>tham mưu UBND tỉnh các nội dung liên quan đảm bảo phù hợp với các quy hoạch, kế hoạch, chủ trương, định hướng phát triển kinh tế, xã hội trên địa bàn tỉnh.</w:t>
      </w:r>
    </w:p>
    <w:p w:rsidR="000B52C6" w:rsidRDefault="001A3F56">
      <w:pPr>
        <w:spacing w:before="120" w:after="240"/>
        <w:ind w:firstLine="680"/>
        <w:jc w:val="both"/>
        <w:rPr>
          <w:sz w:val="2"/>
          <w:szCs w:val="28"/>
        </w:rPr>
      </w:pPr>
      <w:r>
        <w:rPr>
          <w:sz w:val="28"/>
          <w:szCs w:val="28"/>
        </w:rPr>
        <w:t>- Rà soát các văn bản quy phạm pháp luật liên quan đến điện lực cần sửa đổi, bổ sung, thay thế, bãi bỏ đảm bảo phù hợp với quy định của Luật Điện lực, gửi Bộ Công Thương và báo cáo UBND tỉnh trước ngày 01/3/2025./.</w:t>
      </w:r>
    </w:p>
    <w:tbl>
      <w:tblPr>
        <w:tblW w:w="8787" w:type="dxa"/>
        <w:tblInd w:w="108" w:type="dxa"/>
        <w:tblLook w:val="0000" w:firstRow="0" w:lastRow="0" w:firstColumn="0" w:lastColumn="0" w:noHBand="0" w:noVBand="0"/>
      </w:tblPr>
      <w:tblGrid>
        <w:gridCol w:w="4395"/>
        <w:gridCol w:w="4392"/>
      </w:tblGrid>
      <w:tr w:rsidR="000B52C6">
        <w:trPr>
          <w:trHeight w:val="2585"/>
        </w:trPr>
        <w:tc>
          <w:tcPr>
            <w:tcW w:w="4395" w:type="dxa"/>
          </w:tcPr>
          <w:p w:rsidR="000B52C6" w:rsidRDefault="001A3F56">
            <w:pPr>
              <w:tabs>
                <w:tab w:val="left" w:pos="8280"/>
              </w:tabs>
              <w:jc w:val="both"/>
              <w:rPr>
                <w:b/>
                <w:i/>
              </w:rPr>
            </w:pPr>
            <w:r>
              <w:rPr>
                <w:b/>
                <w:i/>
              </w:rPr>
              <w:t>N</w:t>
            </w:r>
            <w:r>
              <w:rPr>
                <w:rFonts w:hint="eastAsia"/>
                <w:b/>
                <w:i/>
              </w:rPr>
              <w:t>ơ</w:t>
            </w:r>
            <w:r>
              <w:rPr>
                <w:b/>
                <w:i/>
              </w:rPr>
              <w:t>i nhận:</w:t>
            </w:r>
          </w:p>
          <w:p w:rsidR="000B52C6" w:rsidRDefault="001A3F56">
            <w:pPr>
              <w:tabs>
                <w:tab w:val="left" w:pos="8280"/>
              </w:tabs>
              <w:jc w:val="both"/>
              <w:rPr>
                <w:sz w:val="22"/>
                <w:szCs w:val="22"/>
              </w:rPr>
            </w:pPr>
            <w:r>
              <w:rPr>
                <w:sz w:val="22"/>
                <w:szCs w:val="22"/>
              </w:rPr>
              <w:t>- Như trên;</w:t>
            </w:r>
          </w:p>
          <w:p w:rsidR="000B52C6" w:rsidRDefault="001A3F56">
            <w:pPr>
              <w:tabs>
                <w:tab w:val="left" w:pos="8280"/>
              </w:tabs>
              <w:jc w:val="both"/>
              <w:rPr>
                <w:sz w:val="22"/>
                <w:szCs w:val="22"/>
              </w:rPr>
            </w:pPr>
            <w:r>
              <w:rPr>
                <w:sz w:val="22"/>
                <w:szCs w:val="22"/>
              </w:rPr>
              <w:t>- Chủ tịch, các PCT UBND tỉnh;</w:t>
            </w:r>
          </w:p>
          <w:p w:rsidR="000B52C6" w:rsidRDefault="001A3F56">
            <w:pPr>
              <w:tabs>
                <w:tab w:val="left" w:pos="8280"/>
              </w:tabs>
              <w:jc w:val="both"/>
              <w:rPr>
                <w:sz w:val="22"/>
                <w:szCs w:val="22"/>
              </w:rPr>
            </w:pPr>
            <w:r>
              <w:rPr>
                <w:sz w:val="22"/>
                <w:szCs w:val="22"/>
              </w:rPr>
              <w:t>- Chánh Văn phòng UBND tỉnh;</w:t>
            </w:r>
          </w:p>
          <w:p w:rsidR="000B52C6" w:rsidRDefault="001A3F56">
            <w:pPr>
              <w:tabs>
                <w:tab w:val="left" w:pos="8280"/>
              </w:tabs>
              <w:jc w:val="both"/>
              <w:rPr>
                <w:sz w:val="22"/>
                <w:szCs w:val="22"/>
              </w:rPr>
            </w:pPr>
            <w:r>
              <w:rPr>
                <w:sz w:val="22"/>
                <w:szCs w:val="22"/>
              </w:rPr>
              <w:t>- Trung tâm CB - TH tỉnh;</w:t>
            </w:r>
          </w:p>
          <w:p w:rsidR="000B52C6" w:rsidRDefault="001A3F56">
            <w:pPr>
              <w:tabs>
                <w:tab w:val="left" w:pos="8280"/>
              </w:tabs>
              <w:jc w:val="both"/>
              <w:rPr>
                <w:rFonts w:cs=".VnTime"/>
                <w:sz w:val="22"/>
                <w:szCs w:val="22"/>
                <w:lang w:val="pl-PL"/>
              </w:rPr>
            </w:pPr>
            <w:r>
              <w:rPr>
                <w:sz w:val="22"/>
                <w:szCs w:val="22"/>
              </w:rPr>
              <w:t>- Lưu: VT, KT</w:t>
            </w:r>
            <w:r>
              <w:rPr>
                <w:sz w:val="22"/>
                <w:szCs w:val="22"/>
                <w:vertAlign w:val="subscript"/>
              </w:rPr>
              <w:t>2</w:t>
            </w:r>
            <w:r>
              <w:rPr>
                <w:sz w:val="22"/>
                <w:szCs w:val="22"/>
              </w:rPr>
              <w:t>.</w:t>
            </w:r>
          </w:p>
        </w:tc>
        <w:tc>
          <w:tcPr>
            <w:tcW w:w="4392" w:type="dxa"/>
          </w:tcPr>
          <w:p w:rsidR="000B52C6" w:rsidRDefault="001A3F56">
            <w:pPr>
              <w:pStyle w:val="Heading4"/>
              <w:jc w:val="center"/>
              <w:rPr>
                <w:rFonts w:ascii="Times New Roman" w:hAnsi="Times New Roman"/>
                <w:lang w:val="pl-PL"/>
              </w:rPr>
            </w:pPr>
            <w:r>
              <w:rPr>
                <w:rFonts w:ascii="Times New Roman" w:hAnsi="Times New Roman"/>
                <w:lang w:val="pl-PL"/>
              </w:rPr>
              <w:t>TL. CHỦ TỊCH</w:t>
            </w:r>
          </w:p>
          <w:p w:rsidR="000B52C6" w:rsidRDefault="001A3F56">
            <w:pPr>
              <w:jc w:val="center"/>
              <w:rPr>
                <w:b/>
                <w:sz w:val="26"/>
                <w:szCs w:val="26"/>
                <w:lang w:val="pl-PL"/>
              </w:rPr>
            </w:pPr>
            <w:r>
              <w:rPr>
                <w:b/>
                <w:sz w:val="26"/>
                <w:szCs w:val="26"/>
                <w:lang w:val="pl-PL"/>
              </w:rPr>
              <w:t>CHÁNH VĂN PHÒNG</w:t>
            </w:r>
          </w:p>
          <w:p w:rsidR="000B52C6" w:rsidRDefault="000B52C6">
            <w:pPr>
              <w:rPr>
                <w:b/>
                <w:sz w:val="34"/>
                <w:szCs w:val="26"/>
                <w:lang w:val="pl-PL"/>
              </w:rPr>
            </w:pPr>
          </w:p>
          <w:p w:rsidR="000B52C6" w:rsidRDefault="000B52C6">
            <w:pPr>
              <w:jc w:val="center"/>
              <w:rPr>
                <w:b/>
                <w:sz w:val="38"/>
                <w:szCs w:val="26"/>
                <w:lang w:val="pl-PL"/>
              </w:rPr>
            </w:pPr>
          </w:p>
          <w:p w:rsidR="000B52C6" w:rsidRDefault="000B52C6">
            <w:pPr>
              <w:jc w:val="center"/>
              <w:rPr>
                <w:b/>
                <w:sz w:val="64"/>
                <w:szCs w:val="26"/>
                <w:lang w:val="pl-PL"/>
              </w:rPr>
            </w:pPr>
          </w:p>
          <w:p w:rsidR="000B52C6" w:rsidRDefault="000B52C6">
            <w:pPr>
              <w:rPr>
                <w:b/>
                <w:sz w:val="56"/>
                <w:szCs w:val="26"/>
                <w:lang w:val="pl-PL"/>
              </w:rPr>
            </w:pPr>
          </w:p>
          <w:p w:rsidR="000B52C6" w:rsidRDefault="001A3F56">
            <w:pPr>
              <w:jc w:val="center"/>
              <w:rPr>
                <w:i/>
                <w:iCs/>
                <w:sz w:val="28"/>
                <w:szCs w:val="28"/>
                <w:lang w:val="pl-PL"/>
              </w:rPr>
            </w:pPr>
            <w:r>
              <w:rPr>
                <w:b/>
                <w:sz w:val="28"/>
                <w:szCs w:val="28"/>
                <w:lang w:val="pl-PL"/>
              </w:rPr>
              <w:t>Nguyễn Huy Hùng</w:t>
            </w:r>
          </w:p>
        </w:tc>
      </w:tr>
    </w:tbl>
    <w:p w:rsidR="000B52C6" w:rsidRDefault="000B52C6">
      <w:pPr>
        <w:spacing w:before="120"/>
        <w:jc w:val="both"/>
        <w:rPr>
          <w:sz w:val="28"/>
          <w:szCs w:val="28"/>
        </w:rPr>
      </w:pPr>
    </w:p>
    <w:sectPr w:rsidR="000B52C6">
      <w:pgSz w:w="11909" w:h="16834" w:code="9"/>
      <w:pgMar w:top="1134" w:right="1134" w:bottom="907"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A870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0BC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8E5E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2081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C7C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C637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6427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40EF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06F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406C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C6"/>
    <w:rsid w:val="000B52C6"/>
    <w:rsid w:val="001A3F56"/>
    <w:rsid w:val="00500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4">
    <w:name w:val="heading 4"/>
    <w:basedOn w:val="Normal"/>
    <w:next w:val="Normal"/>
    <w:link w:val="Heading4Char"/>
    <w:qFormat/>
    <w:locked/>
    <w:pPr>
      <w:keepNext/>
      <w:tabs>
        <w:tab w:val="left" w:pos="8280"/>
      </w:tabs>
      <w:outlineLvl w:val="3"/>
    </w:pPr>
    <w:rPr>
      <w:rFonts w:ascii=".VnTimeH" w:hAnsi=".VnTimeH"/>
      <w:b/>
      <w:bCs/>
      <w:sz w:val="26"/>
      <w:szCs w:val="26"/>
    </w:rPr>
  </w:style>
  <w:style w:type="paragraph" w:styleId="Heading5">
    <w:name w:val="heading 5"/>
    <w:basedOn w:val="Normal"/>
    <w:next w:val="Normal"/>
    <w:link w:val="Heading5Char"/>
    <w:qFormat/>
    <w:locked/>
    <w:pPr>
      <w:keepNext/>
      <w:tabs>
        <w:tab w:val="left" w:pos="8280"/>
      </w:tabs>
      <w:outlineLvl w:val="4"/>
    </w:pPr>
    <w:rPr>
      <w:rFonts w:ascii=".VnTime" w:hAnsi=".VnTime"/>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pPr>
      <w:spacing w:after="160" w:line="240" w:lineRule="exact"/>
    </w:pPr>
    <w:rPr>
      <w:rFonts w:ascii="Verdana" w:hAnsi="Verdana"/>
      <w:b/>
      <w:bCs/>
      <w:i/>
      <w:iCs/>
      <w:color w:val="000000"/>
      <w:sz w:val="20"/>
      <w:szCs w:val="20"/>
    </w:rPr>
  </w:style>
  <w:style w:type="paragraph" w:styleId="BodyText">
    <w:name w:val="Body Text"/>
    <w:basedOn w:val="Normal"/>
    <w:link w:val="BodyTextChar"/>
    <w:uiPriority w:val="99"/>
    <w:pPr>
      <w:spacing w:line="360" w:lineRule="auto"/>
      <w:jc w:val="both"/>
    </w:pPr>
    <w:rPr>
      <w:rFonts w:ascii=".VnTime" w:hAnsi=".VnTime"/>
      <w:sz w:val="28"/>
      <w:szCs w:val="20"/>
    </w:rPr>
  </w:style>
  <w:style w:type="character" w:customStyle="1" w:styleId="BodyTextChar">
    <w:name w:val="Body Text Char"/>
    <w:link w:val="BodyText"/>
    <w:uiPriority w:val="99"/>
    <w:locked/>
    <w:rPr>
      <w:rFonts w:ascii=".VnTime" w:hAnsi=".VnTime" w:cs="Times New Roman"/>
      <w:sz w:val="20"/>
      <w:szCs w:val="20"/>
    </w:rPr>
  </w:style>
  <w:style w:type="table" w:styleId="TableGrid">
    <w:name w:val="Table Grid"/>
    <w:basedOn w:val="TableNormal"/>
    <w:uiPriority w:val="99"/>
    <w:lock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lang w:val="pl-PL" w:eastAsia="pl-PL"/>
    </w:rPr>
  </w:style>
  <w:style w:type="character" w:customStyle="1" w:styleId="Heading4Char">
    <w:name w:val="Heading 4 Char"/>
    <w:link w:val="Heading4"/>
    <w:rPr>
      <w:rFonts w:ascii=".VnTimeH" w:eastAsia="Times New Roman" w:hAnsi=".VnTimeH"/>
      <w:b/>
      <w:bCs/>
      <w:sz w:val="26"/>
      <w:szCs w:val="26"/>
    </w:rPr>
  </w:style>
  <w:style w:type="character" w:customStyle="1" w:styleId="Heading5Char">
    <w:name w:val="Heading 5 Char"/>
    <w:link w:val="Heading5"/>
    <w:rPr>
      <w:rFonts w:ascii=".VnTime" w:eastAsia="Times New Roman" w:hAnsi=".VnTime"/>
      <w:b/>
      <w:bCs/>
      <w:i/>
      <w:iCs/>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4">
    <w:name w:val="heading 4"/>
    <w:basedOn w:val="Normal"/>
    <w:next w:val="Normal"/>
    <w:link w:val="Heading4Char"/>
    <w:qFormat/>
    <w:locked/>
    <w:pPr>
      <w:keepNext/>
      <w:tabs>
        <w:tab w:val="left" w:pos="8280"/>
      </w:tabs>
      <w:outlineLvl w:val="3"/>
    </w:pPr>
    <w:rPr>
      <w:rFonts w:ascii=".VnTimeH" w:hAnsi=".VnTimeH"/>
      <w:b/>
      <w:bCs/>
      <w:sz w:val="26"/>
      <w:szCs w:val="26"/>
    </w:rPr>
  </w:style>
  <w:style w:type="paragraph" w:styleId="Heading5">
    <w:name w:val="heading 5"/>
    <w:basedOn w:val="Normal"/>
    <w:next w:val="Normal"/>
    <w:link w:val="Heading5Char"/>
    <w:qFormat/>
    <w:locked/>
    <w:pPr>
      <w:keepNext/>
      <w:tabs>
        <w:tab w:val="left" w:pos="8280"/>
      </w:tabs>
      <w:outlineLvl w:val="4"/>
    </w:pPr>
    <w:rPr>
      <w:rFonts w:ascii=".VnTime" w:hAnsi=".VnTime"/>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pPr>
      <w:spacing w:after="160" w:line="240" w:lineRule="exact"/>
    </w:pPr>
    <w:rPr>
      <w:rFonts w:ascii="Verdana" w:hAnsi="Verdana"/>
      <w:b/>
      <w:bCs/>
      <w:i/>
      <w:iCs/>
      <w:color w:val="000000"/>
      <w:sz w:val="20"/>
      <w:szCs w:val="20"/>
    </w:rPr>
  </w:style>
  <w:style w:type="paragraph" w:styleId="BodyText">
    <w:name w:val="Body Text"/>
    <w:basedOn w:val="Normal"/>
    <w:link w:val="BodyTextChar"/>
    <w:uiPriority w:val="99"/>
    <w:pPr>
      <w:spacing w:line="360" w:lineRule="auto"/>
      <w:jc w:val="both"/>
    </w:pPr>
    <w:rPr>
      <w:rFonts w:ascii=".VnTime" w:hAnsi=".VnTime"/>
      <w:sz w:val="28"/>
      <w:szCs w:val="20"/>
    </w:rPr>
  </w:style>
  <w:style w:type="character" w:customStyle="1" w:styleId="BodyTextChar">
    <w:name w:val="Body Text Char"/>
    <w:link w:val="BodyText"/>
    <w:uiPriority w:val="99"/>
    <w:locked/>
    <w:rPr>
      <w:rFonts w:ascii=".VnTime" w:hAnsi=".VnTime" w:cs="Times New Roman"/>
      <w:sz w:val="20"/>
      <w:szCs w:val="20"/>
    </w:rPr>
  </w:style>
  <w:style w:type="table" w:styleId="TableGrid">
    <w:name w:val="Table Grid"/>
    <w:basedOn w:val="TableNormal"/>
    <w:uiPriority w:val="99"/>
    <w:lock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lang w:val="pl-PL" w:eastAsia="pl-PL"/>
    </w:rPr>
  </w:style>
  <w:style w:type="character" w:customStyle="1" w:styleId="Heading4Char">
    <w:name w:val="Heading 4 Char"/>
    <w:link w:val="Heading4"/>
    <w:rPr>
      <w:rFonts w:ascii=".VnTimeH" w:eastAsia="Times New Roman" w:hAnsi=".VnTimeH"/>
      <w:b/>
      <w:bCs/>
      <w:sz w:val="26"/>
      <w:szCs w:val="26"/>
    </w:rPr>
  </w:style>
  <w:style w:type="character" w:customStyle="1" w:styleId="Heading5Char">
    <w:name w:val="Heading 5 Char"/>
    <w:link w:val="Heading5"/>
    <w:rPr>
      <w:rFonts w:ascii=".VnTime" w:eastAsia="Times New Roman" w:hAnsi=".VnTime"/>
      <w:b/>
      <w:bCs/>
      <w:i/>
      <w:iCs/>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6023">
      <w:bodyDiv w:val="1"/>
      <w:marLeft w:val="0"/>
      <w:marRight w:val="0"/>
      <w:marTop w:val="0"/>
      <w:marBottom w:val="0"/>
      <w:divBdr>
        <w:top w:val="none" w:sz="0" w:space="0" w:color="auto"/>
        <w:left w:val="none" w:sz="0" w:space="0" w:color="auto"/>
        <w:bottom w:val="none" w:sz="0" w:space="0" w:color="auto"/>
        <w:right w:val="none" w:sz="0" w:space="0" w:color="auto"/>
      </w:divBdr>
    </w:div>
    <w:div w:id="366879855">
      <w:bodyDiv w:val="1"/>
      <w:marLeft w:val="0"/>
      <w:marRight w:val="0"/>
      <w:marTop w:val="0"/>
      <w:marBottom w:val="0"/>
      <w:divBdr>
        <w:top w:val="none" w:sz="0" w:space="0" w:color="auto"/>
        <w:left w:val="none" w:sz="0" w:space="0" w:color="auto"/>
        <w:bottom w:val="none" w:sz="0" w:space="0" w:color="auto"/>
        <w:right w:val="none" w:sz="0" w:space="0" w:color="auto"/>
      </w:divBdr>
    </w:div>
    <w:div w:id="17013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Phòng Kinh tế - Tài chính - UBND tỉnh Hà Tĩnh</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Hà Tĩnh</dc:title>
  <dc:creator>Sony Vaio</dc:creator>
  <cp:lastModifiedBy>Dell</cp:lastModifiedBy>
  <cp:revision>195</cp:revision>
  <cp:lastPrinted>2023-05-05T01:15:00Z</cp:lastPrinted>
  <dcterms:created xsi:type="dcterms:W3CDTF">2020-12-15T07:25:00Z</dcterms:created>
  <dcterms:modified xsi:type="dcterms:W3CDTF">2024-12-23T03:39:00Z</dcterms:modified>
</cp:coreProperties>
</file>