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vertAnchor="text" w:horzAnchor="margin" w:tblpX="-142" w:tblpY="125"/>
        <w:tblW w:w="9639" w:type="dxa"/>
        <w:tblLook w:val="01E0" w:firstRow="1" w:lastRow="1" w:firstColumn="1" w:lastColumn="1" w:noHBand="0" w:noVBand="0"/>
      </w:tblPr>
      <w:tblGrid>
        <w:gridCol w:w="3969"/>
        <w:gridCol w:w="5670"/>
      </w:tblGrid>
      <w:tr w:rsidR="000D07EB" w14:paraId="2FCAD366" w14:textId="77777777">
        <w:trPr>
          <w:trHeight w:val="771"/>
        </w:trPr>
        <w:tc>
          <w:tcPr>
            <w:tcW w:w="3969" w:type="dxa"/>
            <w:hideMark/>
          </w:tcPr>
          <w:p w14:paraId="0EDC9FB1" w14:textId="77777777" w:rsidR="000D07EB" w:rsidRDefault="00000000">
            <w:pPr>
              <w:spacing w:after="0" w:line="256" w:lineRule="auto"/>
              <w:jc w:val="center"/>
              <w:rPr>
                <w:b/>
                <w:sz w:val="26"/>
                <w:szCs w:val="28"/>
              </w:rPr>
            </w:pPr>
            <w:r>
              <w:rPr>
                <w:b/>
                <w:sz w:val="26"/>
                <w:szCs w:val="28"/>
              </w:rPr>
              <w:t>ỦY BAN NHÂN DÂN</w:t>
            </w:r>
          </w:p>
          <w:p w14:paraId="40E6F0DD" w14:textId="77777777" w:rsidR="000D07EB" w:rsidRDefault="00000000">
            <w:pPr>
              <w:spacing w:after="0" w:line="256" w:lineRule="auto"/>
              <w:jc w:val="center"/>
              <w:rPr>
                <w:sz w:val="26"/>
                <w:szCs w:val="28"/>
              </w:rPr>
            </w:pPr>
            <w:r>
              <w:rPr>
                <w:noProof/>
                <w:sz w:val="26"/>
              </w:rPr>
              <mc:AlternateContent>
                <mc:Choice Requires="wps">
                  <w:drawing>
                    <wp:anchor distT="4294967294" distB="4294967294" distL="114300" distR="114300" simplePos="0" relativeHeight="251659264" behindDoc="0" locked="0" layoutInCell="1" allowOverlap="1" wp14:anchorId="578BB454" wp14:editId="2591F1A7">
                      <wp:simplePos x="0" y="0"/>
                      <wp:positionH relativeFrom="column">
                        <wp:posOffset>827741</wp:posOffset>
                      </wp:positionH>
                      <wp:positionV relativeFrom="paragraph">
                        <wp:posOffset>198074</wp:posOffset>
                      </wp:positionV>
                      <wp:extent cx="720000" cy="0"/>
                      <wp:effectExtent l="0" t="0" r="234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FF477" id="Straight Connector 1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2pt,15.6pt" to="121.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"/>
                  </w:pict>
                </mc:Fallback>
              </mc:AlternateContent>
            </w:r>
            <w:r>
              <w:rPr>
                <w:b/>
                <w:sz w:val="26"/>
                <w:szCs w:val="28"/>
              </w:rPr>
              <w:t>TỈNH HÀ TĨNH</w:t>
            </w:r>
          </w:p>
        </w:tc>
        <w:tc>
          <w:tcPr>
            <w:tcW w:w="5670" w:type="dxa"/>
            <w:hideMark/>
          </w:tcPr>
          <w:p w14:paraId="76B32486" w14:textId="77777777" w:rsidR="000D07EB" w:rsidRDefault="00000000">
            <w:pPr>
              <w:spacing w:after="0" w:line="256" w:lineRule="auto"/>
              <w:jc w:val="center"/>
              <w:rPr>
                <w:b/>
                <w:sz w:val="26"/>
                <w:szCs w:val="28"/>
              </w:rPr>
            </w:pPr>
            <w:r>
              <w:rPr>
                <w:b/>
                <w:sz w:val="26"/>
                <w:szCs w:val="28"/>
              </w:rPr>
              <w:t>CỘNG HÒA XÃ HỘI CHỦ NGHĨA VIỆT NAM</w:t>
            </w:r>
          </w:p>
          <w:p w14:paraId="518D2B81" w14:textId="77777777" w:rsidR="000D07EB" w:rsidRDefault="00000000">
            <w:pPr>
              <w:spacing w:after="0" w:line="256" w:lineRule="auto"/>
              <w:jc w:val="center"/>
              <w:rPr>
                <w:b/>
                <w:szCs w:val="28"/>
              </w:rPr>
            </w:pPr>
            <w:r>
              <w:rPr>
                <w:noProof/>
              </w:rPr>
              <mc:AlternateContent>
                <mc:Choice Requires="wps">
                  <w:drawing>
                    <wp:anchor distT="4294967294" distB="4294967294" distL="114300" distR="114300" simplePos="0" relativeHeight="251660288" behindDoc="0" locked="0" layoutInCell="1" allowOverlap="1" wp14:anchorId="6AF06629" wp14:editId="238C3293">
                      <wp:simplePos x="0" y="0"/>
                      <wp:positionH relativeFrom="column">
                        <wp:posOffset>675627</wp:posOffset>
                      </wp:positionH>
                      <wp:positionV relativeFrom="paragraph">
                        <wp:posOffset>227330</wp:posOffset>
                      </wp:positionV>
                      <wp:extent cx="208788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D935C" id="Straight Connector 1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2pt,17.9pt" to="217.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"/>
                  </w:pict>
                </mc:Fallback>
              </mc:AlternateContent>
            </w:r>
            <w:r>
              <w:rPr>
                <w:b/>
                <w:szCs w:val="28"/>
              </w:rPr>
              <w:t>Độc lập - Tự do - Hạnh phúc</w:t>
            </w:r>
          </w:p>
        </w:tc>
      </w:tr>
      <w:tr w:rsidR="000D07EB" w14:paraId="0DE0718A" w14:textId="77777777">
        <w:trPr>
          <w:trHeight w:val="340"/>
        </w:trPr>
        <w:tc>
          <w:tcPr>
            <w:tcW w:w="3969" w:type="dxa"/>
            <w:hideMark/>
          </w:tcPr>
          <w:p w14:paraId="131CBA3D" w14:textId="77777777" w:rsidR="000D07EB" w:rsidRDefault="00000000">
            <w:pPr>
              <w:spacing w:after="0" w:line="256" w:lineRule="auto"/>
              <w:jc w:val="center"/>
              <w:rPr>
                <w:szCs w:val="28"/>
              </w:rPr>
            </w:pPr>
            <w:r>
              <w:rPr>
                <w:szCs w:val="28"/>
              </w:rPr>
              <w:t>Số             /UBND-NL</w:t>
            </w:r>
            <w:r>
              <w:rPr>
                <w:szCs w:val="28"/>
                <w:vertAlign w:val="subscript"/>
              </w:rPr>
              <w:t>3</w:t>
            </w:r>
          </w:p>
          <w:p w14:paraId="502162E4" w14:textId="77777777" w:rsidR="000D07EB" w:rsidRDefault="00000000">
            <w:pPr>
              <w:spacing w:after="0" w:line="240" w:lineRule="auto"/>
              <w:ind w:left="-108" w:right="-108"/>
              <w:jc w:val="center"/>
              <w:rPr>
                <w:sz w:val="22"/>
                <w:szCs w:val="28"/>
              </w:rPr>
            </w:pPr>
            <w:r>
              <w:rPr>
                <w:sz w:val="22"/>
                <w:szCs w:val="28"/>
              </w:rPr>
              <w:t xml:space="preserve">V/v đôn đốc </w:t>
            </w:r>
            <w:r>
              <w:rPr>
                <w:sz w:val="22"/>
              </w:rPr>
              <w:t>thực hiện Đề án “Thu gom, vận chuyển, xử lý CTRSH trên địa bàn tỉnh đến năm 2025 và những năm tiếp theo”</w:t>
            </w:r>
          </w:p>
        </w:tc>
        <w:tc>
          <w:tcPr>
            <w:tcW w:w="5670" w:type="dxa"/>
          </w:tcPr>
          <w:p w14:paraId="2BDBAF87" w14:textId="77777777" w:rsidR="000D07EB" w:rsidRDefault="00000000">
            <w:pPr>
              <w:spacing w:after="0" w:line="256" w:lineRule="auto"/>
              <w:jc w:val="right"/>
              <w:rPr>
                <w:rFonts w:eastAsia="Times New Roman"/>
                <w:i/>
              </w:rPr>
            </w:pPr>
            <w:r>
              <w:rPr>
                <w:rStyle w:val="fontstyle01"/>
                <w:i/>
              </w:rPr>
              <w:t>Hà Tĩnh, ngày        tháng      năm 2024</w:t>
            </w:r>
          </w:p>
          <w:p w14:paraId="25E99AB2" w14:textId="77777777" w:rsidR="000D07EB" w:rsidRDefault="000D07EB">
            <w:pPr>
              <w:spacing w:after="0" w:line="256" w:lineRule="auto"/>
              <w:jc w:val="right"/>
              <w:rPr>
                <w:i/>
                <w:szCs w:val="28"/>
              </w:rPr>
            </w:pPr>
          </w:p>
        </w:tc>
      </w:tr>
    </w:tbl>
    <w:p w14:paraId="76706A8F" w14:textId="77777777" w:rsidR="000D07EB" w:rsidRDefault="000D07EB">
      <w:pPr>
        <w:spacing w:after="0" w:line="240" w:lineRule="auto"/>
        <w:jc w:val="center"/>
        <w:rPr>
          <w:b/>
          <w:sz w:val="20"/>
        </w:rPr>
      </w:pPr>
    </w:p>
    <w:p w14:paraId="51B4EF54" w14:textId="77777777" w:rsidR="000D07EB" w:rsidRDefault="00000000">
      <w:pPr>
        <w:spacing w:after="0" w:line="240" w:lineRule="auto"/>
        <w:ind w:left="720" w:firstLine="720"/>
        <w:rPr>
          <w:rFonts w:eastAsia="Times New Roman" w:cs="Times New Roman"/>
          <w:szCs w:val="28"/>
          <w:lang w:val="nl-NL"/>
        </w:rPr>
      </w:pPr>
      <w:r>
        <w:rPr>
          <w:rFonts w:eastAsia="Times New Roman" w:cs="Times New Roman"/>
          <w:szCs w:val="28"/>
          <w:lang w:val="nl-NL"/>
        </w:rPr>
        <w:t xml:space="preserve">     Kính gửi: </w:t>
      </w:r>
    </w:p>
    <w:p w14:paraId="254E3B44" w14:textId="77777777" w:rsidR="000D07EB" w:rsidRDefault="00000000">
      <w:pPr>
        <w:spacing w:after="0" w:line="240" w:lineRule="auto"/>
        <w:ind w:left="2880"/>
        <w:rPr>
          <w:lang w:val="nl-NL"/>
        </w:rPr>
      </w:pPr>
      <w:r>
        <w:rPr>
          <w:rFonts w:eastAsia="Calibri" w:cs="Times New Roman"/>
          <w:szCs w:val="28"/>
          <w:lang w:val="nl-NL"/>
        </w:rPr>
        <w:t>- Các Sở, ban, ngành cấp tỉnh;</w:t>
      </w:r>
      <w:r>
        <w:rPr>
          <w:szCs w:val="28"/>
          <w:lang w:val="nl-NL"/>
        </w:rPr>
        <w:t xml:space="preserve"> </w:t>
      </w:r>
    </w:p>
    <w:p w14:paraId="454459B3" w14:textId="77777777" w:rsidR="000D07EB" w:rsidRDefault="00000000">
      <w:pPr>
        <w:spacing w:after="0" w:line="240" w:lineRule="auto"/>
        <w:ind w:left="2880"/>
        <w:rPr>
          <w:szCs w:val="28"/>
          <w:lang w:val="pt-BR"/>
        </w:rPr>
      </w:pPr>
      <w:r>
        <w:rPr>
          <w:szCs w:val="28"/>
          <w:lang w:val="pt-BR"/>
        </w:rPr>
        <w:t xml:space="preserve">- Uỷ ban Mặt trận Tổ quốc và các </w:t>
      </w:r>
      <w:r>
        <w:rPr>
          <w:szCs w:val="28"/>
          <w:lang w:val="vi-VN"/>
        </w:rPr>
        <w:t>đoàn thể cấp tỉnh</w:t>
      </w:r>
      <w:r>
        <w:rPr>
          <w:szCs w:val="28"/>
          <w:lang w:val="pt-BR"/>
        </w:rPr>
        <w:t>;</w:t>
      </w:r>
    </w:p>
    <w:p w14:paraId="6A31F221" w14:textId="77777777" w:rsidR="000D07EB" w:rsidRDefault="00000000">
      <w:pPr>
        <w:spacing w:after="0" w:line="240" w:lineRule="auto"/>
        <w:ind w:left="2880"/>
        <w:rPr>
          <w:szCs w:val="28"/>
          <w:lang w:val="pt-BR"/>
        </w:rPr>
      </w:pPr>
      <w:r>
        <w:rPr>
          <w:szCs w:val="28"/>
          <w:lang w:val="pt-BR"/>
        </w:rPr>
        <w:t xml:space="preserve">- </w:t>
      </w:r>
      <w:r>
        <w:rPr>
          <w:szCs w:val="28"/>
          <w:lang w:val="vi-VN"/>
        </w:rPr>
        <w:t xml:space="preserve">Ban </w:t>
      </w:r>
      <w:r>
        <w:rPr>
          <w:szCs w:val="28"/>
          <w:lang w:val="pt-BR"/>
        </w:rPr>
        <w:t>Q</w:t>
      </w:r>
      <w:r>
        <w:rPr>
          <w:szCs w:val="28"/>
          <w:lang w:val="vi-VN"/>
        </w:rPr>
        <w:t xml:space="preserve">uản lý các </w:t>
      </w:r>
      <w:r>
        <w:rPr>
          <w:szCs w:val="28"/>
          <w:lang w:val="pt-BR"/>
        </w:rPr>
        <w:t>K</w:t>
      </w:r>
      <w:r>
        <w:rPr>
          <w:szCs w:val="28"/>
          <w:lang w:val="vi-VN"/>
        </w:rPr>
        <w:t>hu kinh tế tỉnh;</w:t>
      </w:r>
    </w:p>
    <w:p w14:paraId="1922CE7B" w14:textId="77777777" w:rsidR="000D07EB" w:rsidRDefault="00000000">
      <w:pPr>
        <w:spacing w:after="0" w:line="240" w:lineRule="auto"/>
        <w:ind w:left="2880"/>
        <w:rPr>
          <w:szCs w:val="28"/>
          <w:lang w:val="pt-BR"/>
        </w:rPr>
      </w:pPr>
      <w:r>
        <w:rPr>
          <w:szCs w:val="28"/>
          <w:lang w:val="pt-BR"/>
        </w:rPr>
        <w:t>- Uỷ ban nhân dân các huyện, thành phố, thị xã;</w:t>
      </w:r>
    </w:p>
    <w:p w14:paraId="67580D23" w14:textId="77777777" w:rsidR="000D07EB" w:rsidRDefault="00000000">
      <w:pPr>
        <w:spacing w:after="0" w:line="240" w:lineRule="auto"/>
        <w:ind w:left="2880"/>
        <w:rPr>
          <w:szCs w:val="28"/>
          <w:lang w:val="pt-BR"/>
        </w:rPr>
      </w:pPr>
      <w:r>
        <w:rPr>
          <w:szCs w:val="28"/>
          <w:lang w:val="pt-BR"/>
        </w:rPr>
        <w:t xml:space="preserve">- </w:t>
      </w:r>
      <w:r>
        <w:rPr>
          <w:szCs w:val="28"/>
          <w:lang w:val="vi-VN"/>
        </w:rPr>
        <w:t>Các</w:t>
      </w:r>
      <w:r>
        <w:rPr>
          <w:szCs w:val="28"/>
          <w:lang w:val="pt-BR"/>
        </w:rPr>
        <w:t xml:space="preserve"> đơn vị xử lý chất thải rắn sinh hoạt trên địa bàn    </w:t>
      </w:r>
    </w:p>
    <w:p w14:paraId="37FCEA5B" w14:textId="77777777" w:rsidR="000D07EB" w:rsidRDefault="00000000">
      <w:pPr>
        <w:spacing w:after="0" w:line="240" w:lineRule="auto"/>
        <w:ind w:left="2880"/>
        <w:rPr>
          <w:szCs w:val="28"/>
          <w:lang w:val="pt-BR"/>
        </w:rPr>
      </w:pPr>
      <w:r>
        <w:rPr>
          <w:szCs w:val="28"/>
          <w:lang w:val="pt-BR"/>
        </w:rPr>
        <w:t xml:space="preserve">  (có danh sách kèm </w:t>
      </w:r>
      <w:r>
        <w:rPr>
          <w:szCs w:val="28"/>
          <w:lang w:val="vi-VN"/>
        </w:rPr>
        <w:t>theo)</w:t>
      </w:r>
      <w:r>
        <w:rPr>
          <w:szCs w:val="28"/>
          <w:lang w:val="pt-BR"/>
        </w:rPr>
        <w:t>.</w:t>
      </w:r>
    </w:p>
    <w:p w14:paraId="7CB77B73" w14:textId="77777777" w:rsidR="000D07EB" w:rsidRDefault="000D07EB">
      <w:pPr>
        <w:pStyle w:val="ListParagraph"/>
        <w:numPr>
          <w:ilvl w:val="0"/>
          <w:numId w:val="5"/>
        </w:numPr>
        <w:spacing w:after="210" w:line="240" w:lineRule="auto"/>
        <w:ind w:right="-142"/>
        <w:rPr>
          <w:rFonts w:eastAsia="Calibri" w:cs="Times New Roman"/>
          <w:sz w:val="2"/>
          <w:szCs w:val="28"/>
          <w:lang w:val="pt-BR"/>
        </w:rPr>
      </w:pPr>
    </w:p>
    <w:p w14:paraId="2607D52D" w14:textId="77777777" w:rsidR="000D07EB" w:rsidRDefault="000D07EB">
      <w:pPr>
        <w:spacing w:before="30" w:after="30" w:line="240" w:lineRule="auto"/>
        <w:ind w:firstLine="720"/>
        <w:jc w:val="both"/>
        <w:rPr>
          <w:rFonts w:eastAsia="Calibri" w:cs="Times New Roman"/>
          <w:sz w:val="16"/>
          <w:szCs w:val="28"/>
          <w:lang w:val="pt-BR"/>
        </w:rPr>
      </w:pPr>
    </w:p>
    <w:p w14:paraId="1589F67E" w14:textId="77777777" w:rsidR="000D07EB" w:rsidRDefault="00000000">
      <w:pPr>
        <w:spacing w:before="30" w:after="30" w:line="240" w:lineRule="auto"/>
        <w:ind w:firstLine="720"/>
        <w:jc w:val="both"/>
        <w:rPr>
          <w:spacing w:val="-2"/>
          <w:szCs w:val="28"/>
          <w:lang w:val="pt-BR"/>
        </w:rPr>
      </w:pPr>
      <w:r>
        <w:rPr>
          <w:spacing w:val="-2"/>
          <w:szCs w:val="28"/>
          <w:lang w:val="pt-BR"/>
        </w:rPr>
        <w:t xml:space="preserve">Thực hiện Luật Bảo vệ môi trường và các văn bản quy định chi tiết, hướng dẫn thi hành Luật Bảo vệ môi trường; để đẩy nhanh tiến độ thực hiện nhằm đạt mục tiêu quản lý chất thải rắn sinh hoạt (CTRSH) tại </w:t>
      </w:r>
      <w:r>
        <w:rPr>
          <w:rFonts w:cs="Times New Roman"/>
          <w:szCs w:val="28"/>
          <w:lang w:val="pt-BR"/>
        </w:rPr>
        <w:t xml:space="preserve">Đề án thu gom, vận chuyển, xử lý CTRSH được UBND tỉnh phê duyệt tại </w:t>
      </w:r>
      <w:r>
        <w:rPr>
          <w:rFonts w:eastAsia="Calibri" w:cs="Times New Roman"/>
          <w:szCs w:val="28"/>
          <w:lang w:val="pt-BR"/>
        </w:rPr>
        <w:t xml:space="preserve">Quyết định số </w:t>
      </w:r>
      <w:r>
        <w:rPr>
          <w:rFonts w:cs="Times New Roman"/>
          <w:spacing w:val="-2"/>
          <w:szCs w:val="28"/>
          <w:lang w:val="pt-BR"/>
        </w:rPr>
        <w:t>2770/QĐ-UBND ngày 26/10/2023 (gọi tắt là Đề án);</w:t>
      </w:r>
      <w:r>
        <w:rPr>
          <w:spacing w:val="-2"/>
          <w:szCs w:val="28"/>
          <w:lang w:val="pt-BR"/>
        </w:rPr>
        <w:t xml:space="preserve"> xét đề nghị của Sở Tài nguyên và Môi trường tại Văn bản số 2864/STNMT-MT ngày 01/7/2024 và Văn bản số 4502/STNMT-MT ngày  08/10/2024.</w:t>
      </w:r>
    </w:p>
    <w:p w14:paraId="68C1FCC3" w14:textId="77777777" w:rsidR="000D07EB" w:rsidRDefault="00000000">
      <w:pPr>
        <w:spacing w:before="30" w:after="30" w:line="240" w:lineRule="auto"/>
        <w:ind w:firstLine="720"/>
        <w:jc w:val="both"/>
        <w:rPr>
          <w:spacing w:val="-2"/>
          <w:szCs w:val="28"/>
          <w:lang w:val="pt-BR"/>
        </w:rPr>
      </w:pPr>
      <w:r>
        <w:rPr>
          <w:spacing w:val="-2"/>
          <w:szCs w:val="28"/>
          <w:lang w:val="pt-BR"/>
        </w:rPr>
        <w:t xml:space="preserve">Chủ tịch UBND tỉnh yêu cầu </w:t>
      </w:r>
      <w:r>
        <w:rPr>
          <w:lang w:val="pt-BR"/>
        </w:rPr>
        <w:t xml:space="preserve">Giám đốc các Sở, Thủ trưởng các ban, ngành cấp tỉnh, Chủ tịch UBND các huyện, thành phố, thị xã, </w:t>
      </w:r>
      <w:r>
        <w:rPr>
          <w:szCs w:val="28"/>
          <w:lang w:val="vi-VN"/>
        </w:rPr>
        <w:t xml:space="preserve">Ban </w:t>
      </w:r>
      <w:r>
        <w:rPr>
          <w:szCs w:val="28"/>
          <w:lang w:val="pt-BR"/>
        </w:rPr>
        <w:t>Q</w:t>
      </w:r>
      <w:r>
        <w:rPr>
          <w:szCs w:val="28"/>
          <w:lang w:val="vi-VN"/>
        </w:rPr>
        <w:t>uản lý các khu kinh tế tỉnh</w:t>
      </w:r>
      <w:r>
        <w:rPr>
          <w:szCs w:val="28"/>
          <w:lang w:val="pt-BR"/>
        </w:rPr>
        <w:t>,</w:t>
      </w:r>
      <w:r>
        <w:rPr>
          <w:lang w:val="pt-BR"/>
        </w:rPr>
        <w:t xml:space="preserve"> các đơn vị xử lý CTRSH có tên trên và đề nghị </w:t>
      </w:r>
      <w:r>
        <w:rPr>
          <w:szCs w:val="28"/>
          <w:lang w:val="pt-BR"/>
        </w:rPr>
        <w:t>Uỷ ban Mặt trận Tổ quốc</w:t>
      </w:r>
      <w:r>
        <w:rPr>
          <w:lang w:val="pt-BR"/>
        </w:rPr>
        <w:t>, các đoàn thể cấp tỉnh tổ chức thực hiện một số nội dung sau:</w:t>
      </w:r>
      <w:r>
        <w:rPr>
          <w:spacing w:val="-2"/>
          <w:szCs w:val="28"/>
          <w:lang w:val="pt-BR"/>
        </w:rPr>
        <w:t xml:space="preserve"> </w:t>
      </w:r>
    </w:p>
    <w:p w14:paraId="750ABF7F" w14:textId="77777777" w:rsidR="000D07EB" w:rsidRDefault="00000000">
      <w:pPr>
        <w:spacing w:before="30" w:after="30" w:line="240" w:lineRule="auto"/>
        <w:ind w:firstLine="720"/>
        <w:jc w:val="both"/>
        <w:rPr>
          <w:rFonts w:eastAsia="Calibri"/>
          <w:szCs w:val="28"/>
          <w:lang w:val="vi-VN"/>
        </w:rPr>
      </w:pPr>
      <w:r>
        <w:rPr>
          <w:rFonts w:eastAsia="Calibri"/>
          <w:b/>
          <w:szCs w:val="28"/>
          <w:lang w:val="vi-VN"/>
        </w:rPr>
        <w:t>1. Sở Tài nguyên và Môi trường:</w:t>
      </w:r>
      <w:r>
        <w:rPr>
          <w:rFonts w:eastAsia="Calibri"/>
          <w:szCs w:val="28"/>
          <w:lang w:val="vi-VN"/>
        </w:rPr>
        <w:t xml:space="preserve"> </w:t>
      </w:r>
    </w:p>
    <w:p w14:paraId="3861523D" w14:textId="77777777" w:rsidR="000D07EB" w:rsidRDefault="00000000">
      <w:pPr>
        <w:spacing w:before="30" w:after="30" w:line="240" w:lineRule="auto"/>
        <w:ind w:firstLine="709"/>
        <w:jc w:val="both"/>
        <w:rPr>
          <w:rFonts w:eastAsia="Calibri"/>
          <w:szCs w:val="28"/>
          <w:lang w:val="vi-VN"/>
        </w:rPr>
      </w:pPr>
      <w:r>
        <w:rPr>
          <w:rFonts w:eastAsia="Calibri"/>
          <w:szCs w:val="28"/>
          <w:lang w:val="vi-VN"/>
        </w:rPr>
        <w:t>- Theo chức năng, nhiệm vụ, chủ trì, phối hợp với cơ quan liên quan tổ chức thực hiện và tham mưu cơ quan có thẩm quyền thực hiện Đề án nêu trên hiệu quả, đúng quy trình, quy định;</w:t>
      </w:r>
    </w:p>
    <w:p w14:paraId="089CC59B" w14:textId="77777777" w:rsidR="000D07EB" w:rsidRDefault="00000000">
      <w:pPr>
        <w:spacing w:before="30" w:after="30" w:line="240" w:lineRule="auto"/>
        <w:ind w:firstLine="709"/>
        <w:jc w:val="both"/>
        <w:rPr>
          <w:rFonts w:eastAsia="Calibri"/>
          <w:spacing w:val="-4"/>
          <w:szCs w:val="28"/>
          <w:lang w:val="vi-VN"/>
        </w:rPr>
      </w:pPr>
      <w:r>
        <w:rPr>
          <w:rFonts w:eastAsia="Calibri"/>
          <w:spacing w:val="-4"/>
          <w:szCs w:val="28"/>
          <w:lang w:val="vi-VN"/>
        </w:rPr>
        <w:t xml:space="preserve">- Chủ trì tham mưu UBND tỉnh ban hành Quyết định quy định giá dịch vụ thu gom, vận chuyển, xử lý CTRSH trên địa bàn tỉnh, hoàn thành trong năm 2024. </w:t>
      </w:r>
    </w:p>
    <w:p w14:paraId="01557DD0" w14:textId="77777777" w:rsidR="000D07EB" w:rsidRDefault="00000000">
      <w:pPr>
        <w:spacing w:before="30" w:after="30" w:line="240" w:lineRule="auto"/>
        <w:ind w:firstLine="709"/>
        <w:jc w:val="both"/>
        <w:rPr>
          <w:rFonts w:cs="Times New Roman"/>
          <w:i/>
          <w:szCs w:val="28"/>
          <w:lang w:val="vi-VN"/>
        </w:rPr>
      </w:pPr>
      <w:r>
        <w:rPr>
          <w:rFonts w:eastAsia="Calibri"/>
          <w:szCs w:val="28"/>
          <w:lang w:val="vi-VN"/>
        </w:rPr>
        <w:t xml:space="preserve">- </w:t>
      </w:r>
      <w:r>
        <w:rPr>
          <w:szCs w:val="28"/>
          <w:lang w:val="vi-VN"/>
        </w:rPr>
        <w:t xml:space="preserve">Tăng cường tuyên truyền và tổ chức triển khai thực hiện </w:t>
      </w:r>
      <w:r>
        <w:rPr>
          <w:rFonts w:eastAsia="Calibri"/>
          <w:szCs w:val="28"/>
          <w:lang w:val="vi-VN"/>
        </w:rPr>
        <w:t xml:space="preserve">quy định về quản lý CTRSH theo quy định của pháp luật về bảo vệ môi trường và </w:t>
      </w:r>
      <w:r>
        <w:rPr>
          <w:szCs w:val="28"/>
          <w:lang w:val="vi-VN"/>
        </w:rPr>
        <w:t xml:space="preserve">pháp luật có liên quan, gắn với việc tuyên truyền </w:t>
      </w:r>
      <w:r>
        <w:rPr>
          <w:rFonts w:cs="Times New Roman"/>
          <w:szCs w:val="28"/>
          <w:lang w:val="vi-VN"/>
        </w:rPr>
        <w:t xml:space="preserve">thực hiện tiêu chí môi trường trong xây dựng nông thôn mới. </w:t>
      </w:r>
      <w:r>
        <w:rPr>
          <w:szCs w:val="28"/>
          <w:lang w:val="vi-VN"/>
        </w:rPr>
        <w:t>G</w:t>
      </w:r>
      <w:r>
        <w:rPr>
          <w:rFonts w:cs="Times New Roman"/>
          <w:spacing w:val="-2"/>
          <w:szCs w:val="28"/>
          <w:lang w:val="vi-VN"/>
        </w:rPr>
        <w:t xml:space="preserve">iám sát, rà soát, đánh giá </w:t>
      </w:r>
      <w:r>
        <w:rPr>
          <w:szCs w:val="28"/>
          <w:lang w:val="vi-VN"/>
        </w:rPr>
        <w:t xml:space="preserve">việc thực hiện quản lý CTRSH tại các địa phương; định kỳ mỗi năm 01 lần báo cáo kết quả thực hiện lồng ghép vào báo cáo công tác bảo vệ môi trường trên địa bàn tỉnh, gửi về UBND tỉnh và Bộ Tài nguyên và Môi trường trước ngày 30 tháng 01 của năm tiếp theo. </w:t>
      </w:r>
    </w:p>
    <w:p w14:paraId="47C8585F" w14:textId="77777777" w:rsidR="000D07EB" w:rsidRDefault="00000000">
      <w:pPr>
        <w:spacing w:before="30" w:after="30" w:line="240" w:lineRule="auto"/>
        <w:ind w:firstLine="709"/>
        <w:jc w:val="both"/>
        <w:rPr>
          <w:rFonts w:cs="Times New Roman"/>
          <w:szCs w:val="28"/>
          <w:lang w:val="vi-VN"/>
        </w:rPr>
      </w:pPr>
      <w:r>
        <w:rPr>
          <w:rFonts w:cs="Times New Roman"/>
          <w:szCs w:val="28"/>
          <w:lang w:val="vi-VN"/>
        </w:rPr>
        <w:t xml:space="preserve">- Tham mưu UBND tỉnh chỉ đạo các địa phương rà soát các điểm tập kết, trạm trung chuyển CTRSH trên địa bàn không đáp ứng yêu cầu kỹ thuật để đề xuất xoá bỏ; bổ sung các điểm tập kết, trạm trung chuyển CTRSH đáp ứng yêu cầu kỹ thuật đối với các địa phương thực sự cần thiết. </w:t>
      </w:r>
    </w:p>
    <w:p w14:paraId="6BF31D1C" w14:textId="77777777" w:rsidR="000D07EB" w:rsidRDefault="00000000">
      <w:pPr>
        <w:keepNext/>
        <w:keepLines/>
        <w:spacing w:before="30" w:after="30" w:line="240" w:lineRule="auto"/>
        <w:ind w:firstLine="709"/>
        <w:jc w:val="both"/>
        <w:outlineLvl w:val="4"/>
        <w:rPr>
          <w:rFonts w:eastAsia="Times New Roman" w:cs="Times New Roman"/>
          <w:spacing w:val="-2"/>
          <w:szCs w:val="28"/>
          <w:lang w:val="vi-VN"/>
        </w:rPr>
      </w:pPr>
      <w:r>
        <w:rPr>
          <w:spacing w:val="-2"/>
          <w:szCs w:val="28"/>
          <w:lang w:val="vi-VN"/>
        </w:rPr>
        <w:lastRenderedPageBreak/>
        <w:t>- Phối hợp với các địa phương tham mưu bố trí quỹ đất quy hoạch khu xử lý CTRSH, các công trình hạ tầng ngoài hàng rào đảm bảo tính kết nối khu xử lý.</w:t>
      </w:r>
    </w:p>
    <w:p w14:paraId="68B0B65A" w14:textId="77777777" w:rsidR="000D07EB" w:rsidRDefault="00000000">
      <w:pPr>
        <w:spacing w:before="30" w:after="30" w:line="240" w:lineRule="auto"/>
        <w:ind w:firstLine="709"/>
        <w:jc w:val="both"/>
        <w:rPr>
          <w:rFonts w:cs="Times New Roman"/>
          <w:szCs w:val="28"/>
          <w:lang w:val="vi-VN"/>
        </w:rPr>
      </w:pPr>
      <w:r>
        <w:rPr>
          <w:rFonts w:cs="Times New Roman"/>
          <w:szCs w:val="28"/>
          <w:lang w:val="vi-VN"/>
        </w:rPr>
        <w:t>- Tham mưu UBND tỉnh văn bản chỉ đạo các địa phương khu vực nông thôn rà soát quỹ đất và các khu vực chợ nông thôn để xem xét đầu tư mô hình ủ rác hữu cơ tập trung.</w:t>
      </w:r>
    </w:p>
    <w:p w14:paraId="5E508C36" w14:textId="77777777" w:rsidR="000D07EB" w:rsidRPr="003575A3" w:rsidRDefault="00000000">
      <w:pPr>
        <w:shd w:val="clear" w:color="auto" w:fill="FFFFFF"/>
        <w:spacing w:before="30" w:after="30" w:line="240" w:lineRule="auto"/>
        <w:ind w:firstLine="709"/>
        <w:jc w:val="both"/>
        <w:rPr>
          <w:spacing w:val="-4"/>
          <w:szCs w:val="28"/>
          <w:lang w:val="vi-VN"/>
        </w:rPr>
      </w:pPr>
      <w:r>
        <w:rPr>
          <w:spacing w:val="-4"/>
          <w:lang w:val="vi-VN"/>
        </w:rPr>
        <w:t>- Theo dõi, hướng dẫn, đôn đốc việc thực hiện của các đơn vị, địa phương;</w:t>
      </w:r>
      <w:r>
        <w:rPr>
          <w:spacing w:val="-4"/>
          <w:szCs w:val="28"/>
          <w:lang w:val="vi-VN"/>
        </w:rPr>
        <w:t xml:space="preserve"> tham mưu UBND tỉnh sơ kết, tổng kết công tác thu gom, vận chuyển, xử lý CTRSH trên địa bàn; lựa chọn mô hình điển hình, lựa chọn các tập thể, cá nhân tiêu biểu để tổ chức tuyên dương, khen thưởng và nhân rộng mô hình; </w:t>
      </w:r>
      <w:r w:rsidRPr="003575A3">
        <w:rPr>
          <w:spacing w:val="-4"/>
          <w:szCs w:val="28"/>
          <w:lang w:val="vi-VN"/>
        </w:rPr>
        <w:t>thực hiện chế độ thông tin, báo cáo theo đúng quy định.</w:t>
      </w:r>
    </w:p>
    <w:p w14:paraId="531FD493" w14:textId="77777777" w:rsidR="000D07EB" w:rsidRDefault="00000000">
      <w:pPr>
        <w:spacing w:before="30" w:after="30" w:line="240" w:lineRule="auto"/>
        <w:ind w:firstLine="709"/>
        <w:jc w:val="both"/>
        <w:rPr>
          <w:b/>
          <w:szCs w:val="28"/>
          <w:lang w:val="pt-BR"/>
        </w:rPr>
      </w:pPr>
      <w:r>
        <w:rPr>
          <w:b/>
          <w:szCs w:val="28"/>
          <w:lang w:val="pt-BR"/>
        </w:rPr>
        <w:t>2</w:t>
      </w:r>
      <w:r>
        <w:rPr>
          <w:b/>
          <w:szCs w:val="28"/>
          <w:lang w:val="vi-VN"/>
        </w:rPr>
        <w:t>. Sở Xây dựng</w:t>
      </w:r>
    </w:p>
    <w:p w14:paraId="072AE6E5" w14:textId="77777777" w:rsidR="000D07EB" w:rsidRDefault="00000000">
      <w:pPr>
        <w:shd w:val="clear" w:color="auto" w:fill="FFFFFF"/>
        <w:spacing w:before="30" w:after="30" w:line="240" w:lineRule="auto"/>
        <w:ind w:firstLine="720"/>
        <w:jc w:val="both"/>
        <w:rPr>
          <w:szCs w:val="28"/>
          <w:lang w:val="pt-BR"/>
        </w:rPr>
      </w:pPr>
      <w:r>
        <w:rPr>
          <w:szCs w:val="28"/>
          <w:lang w:val="vi-VN"/>
        </w:rPr>
        <w:t xml:space="preserve">- </w:t>
      </w:r>
      <w:r>
        <w:rPr>
          <w:szCs w:val="28"/>
          <w:lang w:val="pt-BR"/>
        </w:rPr>
        <w:t xml:space="preserve">Hướng dẫn, thẩm định quy hoạch mặt bằng sử dụng đất và thiết kế dự toán xây dựng các khu xử lý CTRSH theo thẩm quyền phù hợp với lộ trình thực hiện Đề án và đảm bảo yêu cầu tiêu chuẩn, quy chuẩn xây dựng.  </w:t>
      </w:r>
    </w:p>
    <w:p w14:paraId="13E88A5A" w14:textId="77777777" w:rsidR="000D07EB" w:rsidRDefault="00000000">
      <w:pPr>
        <w:shd w:val="clear" w:color="auto" w:fill="FFFFFF"/>
        <w:spacing w:before="30" w:after="30" w:line="240" w:lineRule="auto"/>
        <w:ind w:firstLine="720"/>
        <w:jc w:val="both"/>
        <w:rPr>
          <w:szCs w:val="28"/>
          <w:lang w:val="vi-VN"/>
        </w:rPr>
      </w:pPr>
      <w:r>
        <w:rPr>
          <w:szCs w:val="28"/>
          <w:lang w:val="vi-VN"/>
        </w:rPr>
        <w:t xml:space="preserve">- Phối hợp, hướng dẫn các địa phương trong việc quy hoạch, lựa chọn địa điểm, thiết kế xây dựng khu trung chuyển, điểm tập kết CTRSH đảm bảo quy định của pháp luật về xây dựng và bảo vệ môi trường. </w:t>
      </w:r>
    </w:p>
    <w:p w14:paraId="5B106A26" w14:textId="77777777" w:rsidR="000D07EB" w:rsidRDefault="00000000">
      <w:pPr>
        <w:shd w:val="clear" w:color="auto" w:fill="FFFFFF"/>
        <w:spacing w:before="30" w:after="30" w:line="240" w:lineRule="auto"/>
        <w:ind w:firstLine="720"/>
        <w:jc w:val="both"/>
        <w:rPr>
          <w:b/>
          <w:szCs w:val="28"/>
          <w:lang w:val="vi-VN"/>
        </w:rPr>
      </w:pPr>
      <w:r>
        <w:rPr>
          <w:b/>
          <w:szCs w:val="28"/>
          <w:lang w:val="vi-VN"/>
        </w:rPr>
        <w:t>3. Sở Tài chính</w:t>
      </w:r>
    </w:p>
    <w:p w14:paraId="1FC50A46" w14:textId="77777777" w:rsidR="000D07EB" w:rsidRDefault="00000000">
      <w:pPr>
        <w:shd w:val="clear" w:color="auto" w:fill="FFFFFF"/>
        <w:spacing w:before="30" w:after="30" w:line="240" w:lineRule="auto"/>
        <w:ind w:firstLine="720"/>
        <w:jc w:val="both"/>
        <w:rPr>
          <w:szCs w:val="28"/>
          <w:lang w:val="vi-VN"/>
        </w:rPr>
      </w:pPr>
      <w:r>
        <w:rPr>
          <w:szCs w:val="28"/>
          <w:lang w:val="pt-BR"/>
        </w:rPr>
        <w:t>- Tham m</w:t>
      </w:r>
      <w:r>
        <w:rPr>
          <w:rFonts w:hint="eastAsia"/>
          <w:szCs w:val="28"/>
          <w:lang w:val="pt-BR"/>
        </w:rPr>
        <w:t>ư</w:t>
      </w:r>
      <w:r>
        <w:rPr>
          <w:szCs w:val="28"/>
          <w:lang w:val="pt-BR"/>
        </w:rPr>
        <w:t xml:space="preserve">u UBND tỉnh phân bổ kinh phí thực hiện nhiệm vụ quản lý CTRSH cho các địa phương, kinh phí triển khai thực hiện </w:t>
      </w:r>
      <w:r>
        <w:rPr>
          <w:rFonts w:hint="eastAsia"/>
          <w:szCs w:val="28"/>
          <w:lang w:val="pt-BR"/>
        </w:rPr>
        <w:t>Đ</w:t>
      </w:r>
      <w:r>
        <w:rPr>
          <w:szCs w:val="28"/>
          <w:lang w:val="pt-BR"/>
        </w:rPr>
        <w:t>ề án (</w:t>
      </w:r>
      <w:r>
        <w:rPr>
          <w:szCs w:val="28"/>
          <w:lang w:val="vi-VN"/>
        </w:rPr>
        <w:t>trong đó có kinh phí xử lý, cải tạo môi trường các bãi chôn lấp CTRSH do Nhà nước quản lý và các bãi chôn lấp tự phát theo lộ trình đề xuất tại Đề án) và kinh phí thực hiện chính sách hỗ trợ hoạt động bảo vệ môi trường theo Nghị quyết số 97/2022/NQ-HĐND ngày 16/12/2022 của Hội đồng nhân dân tỉnh, được sửa đổi, bổ sung tại Nghị quyết số 133/2024/NQ-HĐND ngày 30/9/2024.</w:t>
      </w:r>
    </w:p>
    <w:p w14:paraId="6527EA6E" w14:textId="77777777" w:rsidR="000D07EB" w:rsidRDefault="00000000">
      <w:pPr>
        <w:shd w:val="clear" w:color="auto" w:fill="FFFFFF"/>
        <w:spacing w:before="30" w:after="30" w:line="240" w:lineRule="auto"/>
        <w:ind w:firstLine="720"/>
        <w:jc w:val="both"/>
        <w:rPr>
          <w:szCs w:val="28"/>
          <w:lang w:val="vi-VN"/>
        </w:rPr>
      </w:pPr>
      <w:r>
        <w:rPr>
          <w:szCs w:val="28"/>
          <w:lang w:val="vi-VN"/>
        </w:rPr>
        <w:t>- Tham mưu UBND tỉnh xử lý tài sản, phương tiện thiết bị đầu tư công… tại các khu xử lý trong quá trình thực hiện chuyển đổi, đầu tư nâng cấp, dừng hoạt động hoặc thanh lý theo phương án trong Đề án được duyệt, cụ thể:</w:t>
      </w:r>
    </w:p>
    <w:p w14:paraId="47597758" w14:textId="77777777" w:rsidR="000D07EB" w:rsidRDefault="00000000">
      <w:pPr>
        <w:shd w:val="clear" w:color="auto" w:fill="FFFFFF"/>
        <w:spacing w:before="30" w:after="30" w:line="240" w:lineRule="auto"/>
        <w:ind w:firstLine="720"/>
        <w:jc w:val="both"/>
        <w:rPr>
          <w:szCs w:val="28"/>
          <w:lang w:val="vi-VN"/>
        </w:rPr>
      </w:pPr>
      <w:r>
        <w:rPr>
          <w:szCs w:val="28"/>
          <w:lang w:val="vi-VN"/>
        </w:rPr>
        <w:t xml:space="preserve">+ Bãi chôn lấp rác tại xã Hồng Lộc, huyện Lộc Hà do UBND huyện Lộc Hà làm chủ đầu tư, dự kiến dừng hoạt động sau khi Nhà máy điện rác Hồng Lộc đi vào hoạt động (dự kiến đầu năm 2026) hoặc khi hết sức chứa. </w:t>
      </w:r>
    </w:p>
    <w:p w14:paraId="4E444EB3" w14:textId="77777777" w:rsidR="000D07EB" w:rsidRDefault="00000000">
      <w:pPr>
        <w:shd w:val="clear" w:color="auto" w:fill="FFFFFF"/>
        <w:spacing w:before="30" w:after="30" w:line="240" w:lineRule="auto"/>
        <w:ind w:firstLine="720"/>
        <w:jc w:val="both"/>
        <w:rPr>
          <w:szCs w:val="28"/>
          <w:lang w:val="vi-VN"/>
        </w:rPr>
      </w:pPr>
      <w:r>
        <w:rPr>
          <w:szCs w:val="28"/>
          <w:lang w:val="vi-VN"/>
        </w:rPr>
        <w:t>+ Lò đốt rác Việt Tiến (lò đốt rác Phù Việt cũ) do UBND xã Việt Tiến làm chủ đầu tư, đã dừng hoạt động từ đầu năm 2024.</w:t>
      </w:r>
    </w:p>
    <w:p w14:paraId="2D8BF9CD" w14:textId="77777777" w:rsidR="000D07EB" w:rsidRDefault="00000000">
      <w:pPr>
        <w:shd w:val="clear" w:color="auto" w:fill="FFFFFF"/>
        <w:spacing w:before="30" w:after="30" w:line="240" w:lineRule="auto"/>
        <w:ind w:firstLine="720"/>
        <w:jc w:val="both"/>
        <w:rPr>
          <w:spacing w:val="-4"/>
          <w:szCs w:val="28"/>
          <w:lang w:val="vi-VN"/>
        </w:rPr>
      </w:pPr>
      <w:r>
        <w:rPr>
          <w:spacing w:val="-4"/>
          <w:szCs w:val="28"/>
          <w:lang w:val="vi-VN"/>
        </w:rPr>
        <w:t>+ Bãi chôn lấp rác tại phường Nam Hồng do UBND thị xã Hồng Lĩnh làm Chủ đầu tư, dự kiến dừng hoạt động sau khi hết sức chứa (dự báo trong năm 2025).</w:t>
      </w:r>
    </w:p>
    <w:p w14:paraId="6DFAFFF7" w14:textId="77777777" w:rsidR="000D07EB" w:rsidRDefault="00000000">
      <w:pPr>
        <w:shd w:val="clear" w:color="auto" w:fill="FFFFFF"/>
        <w:spacing w:before="30" w:after="30" w:line="240" w:lineRule="auto"/>
        <w:ind w:firstLine="720"/>
        <w:jc w:val="both"/>
        <w:rPr>
          <w:szCs w:val="28"/>
          <w:lang w:val="vi-VN"/>
        </w:rPr>
      </w:pPr>
      <w:r>
        <w:rPr>
          <w:szCs w:val="28"/>
          <w:lang w:val="vi-VN"/>
        </w:rPr>
        <w:t xml:space="preserve">- Tham mưu cơ chế hỗ trợ kinh phí vận chuyển CTRSH cho các địa phương không có khu xử lý hoặc khu xử lý không đáp ứng xử lý hết lượng CTRSH phát sinh trên địa bàn; trước mắt tham mưu hỗ trợ kinh phí vận chuyển CTRSH cho các huyện Thạch Hà, Đức Thọ. </w:t>
      </w:r>
    </w:p>
    <w:p w14:paraId="513AA668" w14:textId="77777777" w:rsidR="000D07EB" w:rsidRDefault="00000000">
      <w:pPr>
        <w:shd w:val="clear" w:color="auto" w:fill="FFFFFF"/>
        <w:spacing w:before="30" w:after="30" w:line="240" w:lineRule="auto"/>
        <w:ind w:firstLine="720"/>
        <w:jc w:val="both"/>
        <w:rPr>
          <w:spacing w:val="-2"/>
          <w:szCs w:val="28"/>
          <w:lang w:val="vi-VN"/>
        </w:rPr>
      </w:pPr>
      <w:r>
        <w:rPr>
          <w:szCs w:val="28"/>
          <w:lang w:val="vi-VN"/>
        </w:rPr>
        <w:t xml:space="preserve">- Tham mưu thẩm định, trình UBND tỉnh phê duyệt phương án giá dịch vụ thu gom, vận chuyển và xử lý CTRSH trên địa bàn tỉnh, hoàn thành trong năm 2024; tham mưu UBND tỉnh xác định giá bán bao bì đựng CTRSH chuyên biệt trên cơ sở giá thành sản xuất bao bì và giá dịch vụ thu gom, vận chuyển, xử lý CTRSH theo quy định tại điểm a khoản 2 </w:t>
      </w:r>
      <w:r>
        <w:rPr>
          <w:spacing w:val="-2"/>
          <w:szCs w:val="28"/>
          <w:lang w:val="vi-VN"/>
        </w:rPr>
        <w:t>Điều 6 Quyết định số 15/2023/QĐ-</w:t>
      </w:r>
      <w:r>
        <w:rPr>
          <w:spacing w:val="-2"/>
          <w:szCs w:val="28"/>
          <w:lang w:val="vi-VN"/>
        </w:rPr>
        <w:lastRenderedPageBreak/>
        <w:t xml:space="preserve">UBND ngày 01/03/2023 của UBND tỉnh ban hành quy định quản lý CTRSH trên địa bàn tỉnh. </w:t>
      </w:r>
    </w:p>
    <w:p w14:paraId="520ED167" w14:textId="77777777" w:rsidR="000D07EB" w:rsidRDefault="00000000">
      <w:pPr>
        <w:shd w:val="clear" w:color="auto" w:fill="FFFFFF"/>
        <w:spacing w:before="30" w:after="30" w:line="240" w:lineRule="auto"/>
        <w:ind w:firstLine="720"/>
        <w:jc w:val="both"/>
        <w:rPr>
          <w:b/>
          <w:szCs w:val="28"/>
          <w:lang w:val="vi-VN"/>
        </w:rPr>
      </w:pPr>
      <w:r>
        <w:rPr>
          <w:b/>
          <w:szCs w:val="28"/>
          <w:lang w:val="vi-VN"/>
        </w:rPr>
        <w:t>4. Sở Kế hoạch và Đầu tư</w:t>
      </w:r>
    </w:p>
    <w:p w14:paraId="1D842C4B" w14:textId="77777777" w:rsidR="000D07EB" w:rsidRDefault="00000000">
      <w:pPr>
        <w:shd w:val="clear" w:color="auto" w:fill="FFFFFF"/>
        <w:spacing w:before="30" w:after="30" w:line="240" w:lineRule="auto"/>
        <w:ind w:firstLine="720"/>
        <w:jc w:val="both"/>
        <w:rPr>
          <w:szCs w:val="28"/>
          <w:lang w:val="vi-VN"/>
        </w:rPr>
      </w:pPr>
      <w:r>
        <w:rPr>
          <w:rFonts w:eastAsia="Times New Roman" w:cs="Times New Roman"/>
          <w:spacing w:val="-2"/>
          <w:szCs w:val="28"/>
          <w:lang w:val="vi-VN"/>
        </w:rPr>
        <w:t xml:space="preserve">- Đôn đốc đẩy nhanh tiến độ triển khai dự án </w:t>
      </w:r>
      <w:r>
        <w:rPr>
          <w:lang w:val="vi-VN"/>
        </w:rPr>
        <w:t>Nhà máy xử lý chất thải tại xã Hồng Lộc, huyện Lộc Hà</w:t>
      </w:r>
      <w:r>
        <w:rPr>
          <w:rFonts w:eastAsia="Times New Roman" w:cs="Times New Roman"/>
          <w:spacing w:val="-2"/>
          <w:szCs w:val="28"/>
          <w:lang w:val="vi-VN"/>
        </w:rPr>
        <w:t>.</w:t>
      </w:r>
    </w:p>
    <w:p w14:paraId="72A404D9" w14:textId="77777777" w:rsidR="000D07EB" w:rsidRDefault="00000000">
      <w:pPr>
        <w:shd w:val="clear" w:color="auto" w:fill="FFFFFF"/>
        <w:spacing w:before="30" w:after="30" w:line="240" w:lineRule="auto"/>
        <w:ind w:firstLine="720"/>
        <w:jc w:val="both"/>
        <w:rPr>
          <w:szCs w:val="28"/>
          <w:lang w:val="vi-VN"/>
        </w:rPr>
      </w:pPr>
      <w:r>
        <w:rPr>
          <w:szCs w:val="28"/>
          <w:lang w:val="vi-VN"/>
        </w:rPr>
        <w:t>- Tham mưu UBND tỉnh điều chỉnh giấy chứng nhận đầu tư cho các khu xử lý chuyển đổi mô hình từ xử lý CTRSH sang xây dựng điểm trung chuyển CTRSH quy mô cấp huyện; xử lý những vấn đề có liên quan về thực hiện đầu tư của các cơ sở xử lý CTRSH theo quy định;</w:t>
      </w:r>
    </w:p>
    <w:p w14:paraId="195ADD3D" w14:textId="77777777" w:rsidR="000D07EB" w:rsidRDefault="00000000">
      <w:pPr>
        <w:shd w:val="clear" w:color="auto" w:fill="FFFFFF"/>
        <w:spacing w:before="30" w:after="30" w:line="240" w:lineRule="auto"/>
        <w:ind w:firstLine="720"/>
        <w:jc w:val="both"/>
        <w:rPr>
          <w:szCs w:val="28"/>
          <w:lang w:val="vi-VN"/>
        </w:rPr>
      </w:pPr>
      <w:r>
        <w:rPr>
          <w:szCs w:val="28"/>
          <w:lang w:val="vi-VN"/>
        </w:rPr>
        <w:t xml:space="preserve">- Tham mưu UBND tỉnh thu hút </w:t>
      </w:r>
      <w:r>
        <w:rPr>
          <w:rFonts w:hint="eastAsia"/>
          <w:szCs w:val="28"/>
          <w:lang w:val="vi-VN"/>
        </w:rPr>
        <w:t>đ</w:t>
      </w:r>
      <w:r>
        <w:rPr>
          <w:szCs w:val="28"/>
          <w:lang w:val="vi-VN"/>
        </w:rPr>
        <w:t>ầu t</w:t>
      </w:r>
      <w:r>
        <w:rPr>
          <w:rFonts w:hint="eastAsia"/>
          <w:szCs w:val="28"/>
          <w:lang w:val="vi-VN"/>
        </w:rPr>
        <w:t>ư</w:t>
      </w:r>
      <w:r>
        <w:rPr>
          <w:szCs w:val="28"/>
          <w:lang w:val="vi-VN"/>
        </w:rPr>
        <w:t xml:space="preserve"> các dự án xử lý CTRSH; tham mưu phương án, giải pháp xử lý đối với các doanh nghiệp bị chấm dứt hoạt động hoặc chuyển đổi mô hình hoạt động khi </w:t>
      </w:r>
      <w:r>
        <w:rPr>
          <w:lang w:val="vi-VN"/>
        </w:rPr>
        <w:t>Nhà máy xử lý chất thải tại xã Hồng Lộc, huyện Lộc Hà</w:t>
      </w:r>
      <w:r>
        <w:rPr>
          <w:szCs w:val="28"/>
          <w:lang w:val="vi-VN"/>
        </w:rPr>
        <w:t xml:space="preserve"> đi vào hoạt động đảm bảo quyền và lợi ích hợp pháp của các Nhà đầu tư theo quy định. </w:t>
      </w:r>
    </w:p>
    <w:p w14:paraId="4DE62FEC" w14:textId="77777777" w:rsidR="000D07EB" w:rsidRDefault="00000000">
      <w:pPr>
        <w:shd w:val="clear" w:color="auto" w:fill="FFFFFF"/>
        <w:spacing w:before="30" w:after="30" w:line="240" w:lineRule="auto"/>
        <w:ind w:firstLine="720"/>
        <w:jc w:val="both"/>
        <w:rPr>
          <w:szCs w:val="28"/>
          <w:lang w:val="vi-VN"/>
        </w:rPr>
      </w:pPr>
      <w:r>
        <w:rPr>
          <w:szCs w:val="28"/>
          <w:lang w:val="vi-VN"/>
        </w:rPr>
        <w:t xml:space="preserve">- Chủ trì tham mưu UBND tỉnh các hồ sơ, thủ tục về đấu thầu theo quy định của Luật Đấu thầu để lựa chọn nhà thầu cung cấp bao bì đựng CTRSH chuyên biệt theo quy định tại điểm a khoản 3 Điều 30 Thông tư số 02/2022/TT-BTNMT </w:t>
      </w:r>
      <w:r>
        <w:rPr>
          <w:spacing w:val="-2"/>
          <w:szCs w:val="28"/>
          <w:lang w:val="vi-VN"/>
        </w:rPr>
        <w:t>ngày 10/01/2022 của Bộ Tài nguyên và Môi trường về quy định chi tiết thi hành một số điều của Luật Bảo vệ môi trường</w:t>
      </w:r>
      <w:r>
        <w:rPr>
          <w:szCs w:val="28"/>
          <w:lang w:val="vi-VN"/>
        </w:rPr>
        <w:t>.</w:t>
      </w:r>
    </w:p>
    <w:p w14:paraId="12C94482" w14:textId="77777777" w:rsidR="000D07EB" w:rsidRDefault="00000000">
      <w:pPr>
        <w:shd w:val="clear" w:color="auto" w:fill="FFFFFF"/>
        <w:spacing w:before="30" w:after="30" w:line="240" w:lineRule="auto"/>
        <w:ind w:firstLine="720"/>
        <w:jc w:val="both"/>
        <w:rPr>
          <w:b/>
          <w:szCs w:val="28"/>
          <w:lang w:val="vi-VN"/>
        </w:rPr>
      </w:pPr>
      <w:r>
        <w:rPr>
          <w:b/>
          <w:szCs w:val="28"/>
          <w:lang w:val="vi-VN"/>
        </w:rPr>
        <w:t>5. Sở Giao thông - Vận tải</w:t>
      </w:r>
    </w:p>
    <w:p w14:paraId="4E55E58D" w14:textId="77777777" w:rsidR="000D07EB" w:rsidRDefault="00000000">
      <w:pPr>
        <w:shd w:val="clear" w:color="auto" w:fill="FFFFFF"/>
        <w:spacing w:before="30" w:after="30" w:line="240" w:lineRule="auto"/>
        <w:ind w:firstLine="720"/>
        <w:jc w:val="both"/>
        <w:rPr>
          <w:szCs w:val="28"/>
          <w:lang w:val="vi-VN"/>
        </w:rPr>
      </w:pPr>
      <w:r>
        <w:rPr>
          <w:szCs w:val="28"/>
          <w:lang w:val="vi-VN"/>
        </w:rPr>
        <w:t xml:space="preserve">- Quản lý việc vận hành các phương tiện vận chuyển CTRSH trên địa bàn tỉnh theo quy định. </w:t>
      </w:r>
    </w:p>
    <w:p w14:paraId="50542026" w14:textId="77777777" w:rsidR="000D07EB" w:rsidRDefault="00000000">
      <w:pPr>
        <w:shd w:val="clear" w:color="auto" w:fill="FFFFFF"/>
        <w:spacing w:before="30" w:after="30" w:line="240" w:lineRule="auto"/>
        <w:ind w:firstLine="720"/>
        <w:jc w:val="both"/>
        <w:rPr>
          <w:spacing w:val="-2"/>
          <w:szCs w:val="28"/>
          <w:lang w:val="vi-VN"/>
        </w:rPr>
      </w:pPr>
      <w:r>
        <w:rPr>
          <w:spacing w:val="-2"/>
          <w:szCs w:val="28"/>
          <w:lang w:val="vi-VN"/>
        </w:rPr>
        <w:t xml:space="preserve">- Tổ chức thực hiện việc kiểm định chất lượng các phương tiện vận chuyển CTRSH trên địa bàn đáp ứng yêu cầu kỹ thuật về bảo vệ môi trường theo quy định tại Điều 27 Thông tư số 02/2022/TT-BTNMT của Bộ Tài nguyên và Môi trường và khoản 1 Điều 9 Quyết định số 15/2023/QĐ-UBND của UBND tỉnh. </w:t>
      </w:r>
    </w:p>
    <w:p w14:paraId="4662280C" w14:textId="77777777" w:rsidR="000D07EB" w:rsidRDefault="00000000">
      <w:pPr>
        <w:shd w:val="clear" w:color="auto" w:fill="FFFFFF"/>
        <w:spacing w:before="30" w:after="30" w:line="240" w:lineRule="auto"/>
        <w:ind w:firstLine="720"/>
        <w:jc w:val="both"/>
        <w:rPr>
          <w:b/>
          <w:szCs w:val="28"/>
          <w:lang w:val="vi-VN"/>
        </w:rPr>
      </w:pPr>
      <w:r>
        <w:rPr>
          <w:b/>
          <w:szCs w:val="28"/>
          <w:lang w:val="vi-VN"/>
        </w:rPr>
        <w:t>6. Sở Khoa học và Công nghệ</w:t>
      </w:r>
    </w:p>
    <w:p w14:paraId="3EA730D2" w14:textId="77777777" w:rsidR="000D07EB" w:rsidRDefault="00000000">
      <w:pPr>
        <w:shd w:val="clear" w:color="auto" w:fill="FFFFFF"/>
        <w:spacing w:before="30" w:after="30" w:line="240" w:lineRule="auto"/>
        <w:ind w:firstLine="720"/>
        <w:jc w:val="both"/>
        <w:rPr>
          <w:spacing w:val="-4"/>
          <w:szCs w:val="28"/>
          <w:lang w:val="vi-VN"/>
        </w:rPr>
      </w:pPr>
      <w:r>
        <w:rPr>
          <w:spacing w:val="-4"/>
          <w:szCs w:val="28"/>
          <w:lang w:val="vi-VN"/>
        </w:rPr>
        <w:t>- Chủ trì, phối hợp với các sở, ngành liên quan hướng dẫn thực hiện và tổ chức đánh giá công nghệ xử lý CTRSH trong quá trình xem xét hồ sơ đề nghị chấp thuận/điều chỉnh chủ trương các dự án đầu tư khu xử lý CTRSH trên địa bàn.</w:t>
      </w:r>
    </w:p>
    <w:p w14:paraId="2F08C7AD" w14:textId="77777777" w:rsidR="000D07EB" w:rsidRDefault="00000000">
      <w:pPr>
        <w:shd w:val="clear" w:color="auto" w:fill="FFFFFF"/>
        <w:spacing w:before="30" w:after="30" w:line="240" w:lineRule="auto"/>
        <w:ind w:firstLine="720"/>
        <w:jc w:val="both"/>
        <w:rPr>
          <w:szCs w:val="28"/>
          <w:lang w:val="vi-VN"/>
        </w:rPr>
      </w:pPr>
      <w:r>
        <w:rPr>
          <w:szCs w:val="28"/>
          <w:lang w:val="vi-VN"/>
        </w:rPr>
        <w:t xml:space="preserve">- Nghiên cứu, tiếp cận, chuyển giao ứng dụng tiến bộ khoa học công nghệ trong việc tái chế, tái sử dụng, phân loại, thu gom, vận chuyển, xử lý CTRSH trên địa bàn tỉnh. </w:t>
      </w:r>
    </w:p>
    <w:p w14:paraId="7EE0F416" w14:textId="77777777" w:rsidR="000D07EB" w:rsidRDefault="00000000">
      <w:pPr>
        <w:pStyle w:val="Default"/>
        <w:spacing w:before="30" w:after="30"/>
        <w:ind w:firstLine="720"/>
        <w:rPr>
          <w:sz w:val="28"/>
          <w:szCs w:val="28"/>
          <w:lang w:val="vi-VN"/>
        </w:rPr>
      </w:pPr>
      <w:r>
        <w:rPr>
          <w:b/>
          <w:bCs/>
          <w:sz w:val="28"/>
          <w:szCs w:val="28"/>
          <w:lang w:val="vi-VN"/>
        </w:rPr>
        <w:t xml:space="preserve">7. Sở Giáo dục và Đào tạo </w:t>
      </w:r>
    </w:p>
    <w:p w14:paraId="1700F1B2" w14:textId="77777777" w:rsidR="000D07EB" w:rsidRDefault="00000000">
      <w:pPr>
        <w:spacing w:before="30" w:after="30" w:line="240" w:lineRule="auto"/>
        <w:ind w:firstLine="720"/>
        <w:jc w:val="both"/>
        <w:rPr>
          <w:spacing w:val="-6"/>
          <w:szCs w:val="28"/>
          <w:lang w:val="pt-BR"/>
        </w:rPr>
      </w:pPr>
      <w:r>
        <w:rPr>
          <w:spacing w:val="-6"/>
          <w:szCs w:val="28"/>
          <w:lang w:val="vi-VN"/>
        </w:rPr>
        <w:t>Phối hợp triển khai các chương trình tuyền thông, tuyên truyền, hướng dẫn thực hiện tái chế, tái sử dụng, phân loại CTRSH tại nguồn đến giáo viên, học sinh tại các trường học thông qua các chương trình giáo dục địa phương, các phong trào thi đua, các hoạt động chính khóa và ngoại khóa về bảo vệ môi trường, xây dựng “lối sống xanh” trong nhà trường.</w:t>
      </w:r>
    </w:p>
    <w:p w14:paraId="064BAA87" w14:textId="77777777" w:rsidR="000D07EB" w:rsidRDefault="00000000">
      <w:pPr>
        <w:shd w:val="clear" w:color="auto" w:fill="FFFFFF"/>
        <w:spacing w:before="30" w:after="30" w:line="240" w:lineRule="auto"/>
        <w:ind w:firstLine="720"/>
        <w:jc w:val="both"/>
        <w:rPr>
          <w:b/>
          <w:szCs w:val="28"/>
          <w:lang w:val="pt-BR"/>
        </w:rPr>
      </w:pPr>
      <w:r>
        <w:rPr>
          <w:b/>
          <w:szCs w:val="28"/>
          <w:lang w:val="pt-BR"/>
        </w:rPr>
        <w:t>8</w:t>
      </w:r>
      <w:r>
        <w:rPr>
          <w:b/>
          <w:szCs w:val="28"/>
          <w:lang w:val="vi-VN"/>
        </w:rPr>
        <w:t>. Sở Nông nghiệp và Phát triển nông thôn</w:t>
      </w:r>
    </w:p>
    <w:p w14:paraId="1FD9A91A" w14:textId="77777777" w:rsidR="000D07EB" w:rsidRDefault="00000000">
      <w:pPr>
        <w:spacing w:before="30" w:after="30" w:line="240" w:lineRule="auto"/>
        <w:ind w:firstLine="720"/>
        <w:jc w:val="both"/>
        <w:rPr>
          <w:rFonts w:cs="Times New Roman"/>
          <w:noProof/>
          <w:szCs w:val="28"/>
          <w:lang w:val="pt-BR"/>
        </w:rPr>
      </w:pPr>
      <w:r>
        <w:rPr>
          <w:szCs w:val="28"/>
          <w:lang w:val="pt-BR"/>
        </w:rPr>
        <w:t xml:space="preserve">- Phối hợp với UBND cấp huyện tham mưu đề xuất các biện pháp thu gom, vận chuyển, xử lý chất thải thực phẩm và phụ phẩm nông nghiệp khu vực nông thôn; triển khai, nhân rộng các mô hình chế biến phân hữu cơ từ chất thải </w:t>
      </w:r>
      <w:r>
        <w:rPr>
          <w:szCs w:val="28"/>
          <w:lang w:val="pt-BR"/>
        </w:rPr>
        <w:lastRenderedPageBreak/>
        <w:t>thực phẩm, phụ phẩm trong nông nghiệp nhằm đảm bảo tiêu chí về môi trường trong xây dựng nông thôn mới.</w:t>
      </w:r>
      <w:r>
        <w:rPr>
          <w:rFonts w:cs="Times New Roman"/>
          <w:noProof/>
          <w:szCs w:val="28"/>
          <w:lang w:val="pt-BR"/>
        </w:rPr>
        <w:t xml:space="preserve"> </w:t>
      </w:r>
    </w:p>
    <w:p w14:paraId="7C391CCA" w14:textId="77777777" w:rsidR="000D07EB" w:rsidRDefault="00000000">
      <w:pPr>
        <w:spacing w:before="30" w:after="30" w:line="240" w:lineRule="auto"/>
        <w:ind w:firstLine="720"/>
        <w:jc w:val="both"/>
        <w:rPr>
          <w:szCs w:val="28"/>
          <w:lang w:val="pt-BR"/>
        </w:rPr>
      </w:pPr>
      <w:r>
        <w:rPr>
          <w:szCs w:val="28"/>
          <w:lang w:val="pt-BR"/>
        </w:rPr>
        <w:t xml:space="preserve">- Phối hợp với Sở Tài nguyên và Môi trường tuyên truyền về tiêu chí môi trường, phân loại, thu gom, tái chế, tái sử dụng, vận chuyển, xử lý CTRSH trong quá trình tổ chức các lớp tập huấn, tuyên truyền về thực hiện xây dựng nông thôn mới trên địa bàn tỉnh. </w:t>
      </w:r>
    </w:p>
    <w:p w14:paraId="36126320" w14:textId="77777777" w:rsidR="000D07EB" w:rsidRDefault="00000000">
      <w:pPr>
        <w:shd w:val="clear" w:color="auto" w:fill="FFFFFF"/>
        <w:spacing w:before="30" w:after="30" w:line="240" w:lineRule="auto"/>
        <w:ind w:firstLine="720"/>
        <w:jc w:val="both"/>
        <w:rPr>
          <w:b/>
          <w:szCs w:val="28"/>
          <w:lang w:val="pt-BR"/>
        </w:rPr>
      </w:pPr>
      <w:r>
        <w:rPr>
          <w:b/>
          <w:szCs w:val="28"/>
          <w:lang w:val="pt-BR"/>
        </w:rPr>
        <w:t>9</w:t>
      </w:r>
      <w:r>
        <w:rPr>
          <w:b/>
          <w:szCs w:val="28"/>
          <w:lang w:val="vi-VN"/>
        </w:rPr>
        <w:t>. Sở Thông tin và Truyền thông</w:t>
      </w:r>
    </w:p>
    <w:p w14:paraId="7A719245" w14:textId="77777777" w:rsidR="000D07EB" w:rsidRDefault="00000000">
      <w:pPr>
        <w:spacing w:before="30" w:after="30" w:line="240" w:lineRule="auto"/>
        <w:ind w:firstLine="720"/>
        <w:jc w:val="both"/>
        <w:rPr>
          <w:spacing w:val="-2"/>
          <w:szCs w:val="28"/>
          <w:lang w:val="vi-VN"/>
        </w:rPr>
      </w:pPr>
      <w:bookmarkStart w:id="0" w:name="_Toc52547734"/>
      <w:bookmarkStart w:id="1" w:name="_Toc52565154"/>
      <w:r>
        <w:rPr>
          <w:spacing w:val="-2"/>
          <w:szCs w:val="28"/>
          <w:lang w:val="pt-BR"/>
        </w:rPr>
        <w:t>-</w:t>
      </w:r>
      <w:r>
        <w:rPr>
          <w:spacing w:val="-2"/>
          <w:szCs w:val="28"/>
          <w:lang w:val="vi-VN"/>
        </w:rPr>
        <w:t xml:space="preserve"> Chỉ đạo, hướng dẫn </w:t>
      </w:r>
      <w:bookmarkEnd w:id="0"/>
      <w:bookmarkEnd w:id="1"/>
      <w:r>
        <w:rPr>
          <w:spacing w:val="-2"/>
          <w:szCs w:val="28"/>
          <w:lang w:val="vi-VN"/>
        </w:rPr>
        <w:t>các cơ quan báo chí</w:t>
      </w:r>
      <w:r>
        <w:rPr>
          <w:spacing w:val="-2"/>
          <w:szCs w:val="28"/>
          <w:lang w:val="pt-BR"/>
        </w:rPr>
        <w:t>, truyền hình</w:t>
      </w:r>
      <w:r>
        <w:rPr>
          <w:spacing w:val="-2"/>
          <w:szCs w:val="28"/>
          <w:lang w:val="vi-VN"/>
        </w:rPr>
        <w:t xml:space="preserve"> hoạt động trên địa bàn và hệ thống truyền thông cơ sở đẩy mạnh công tác tuyên truyền, phổ biến pháp luật về bảo vệ môi trường</w:t>
      </w:r>
      <w:r>
        <w:rPr>
          <w:spacing w:val="-2"/>
          <w:szCs w:val="28"/>
          <w:lang w:val="pt-BR"/>
        </w:rPr>
        <w:t xml:space="preserve"> nói chung và quản lý CTRSH nói riêng</w:t>
      </w:r>
      <w:r>
        <w:rPr>
          <w:spacing w:val="-2"/>
          <w:szCs w:val="28"/>
          <w:lang w:val="vi-VN"/>
        </w:rPr>
        <w:t xml:space="preserve">; tăng thời lượng, tin, bài, thời gian phát sóng, đưa tin về </w:t>
      </w:r>
      <w:r>
        <w:rPr>
          <w:spacing w:val="-2"/>
          <w:szCs w:val="28"/>
          <w:lang w:val="pt-BR"/>
        </w:rPr>
        <w:t xml:space="preserve">tái chế, tái sử dụng, </w:t>
      </w:r>
      <w:r>
        <w:rPr>
          <w:spacing w:val="-2"/>
          <w:szCs w:val="28"/>
          <w:lang w:val="vi-VN"/>
        </w:rPr>
        <w:t>phân loạ</w:t>
      </w:r>
      <w:r>
        <w:rPr>
          <w:spacing w:val="-2"/>
          <w:szCs w:val="28"/>
          <w:lang w:val="pt-BR"/>
        </w:rPr>
        <w:t>i tại nguồn</w:t>
      </w:r>
      <w:r>
        <w:rPr>
          <w:spacing w:val="-2"/>
          <w:szCs w:val="28"/>
          <w:lang w:val="vi-VN"/>
        </w:rPr>
        <w:t xml:space="preserve">, thu gom, xử lý </w:t>
      </w:r>
      <w:r>
        <w:rPr>
          <w:spacing w:val="-2"/>
          <w:szCs w:val="28"/>
          <w:lang w:val="pt-BR"/>
        </w:rPr>
        <w:t>CTRSH</w:t>
      </w:r>
      <w:r>
        <w:rPr>
          <w:spacing w:val="-2"/>
          <w:szCs w:val="28"/>
          <w:lang w:val="vi-VN"/>
        </w:rPr>
        <w:t xml:space="preserve">; chú trọng nêu gương những điển hình thực hiện tốt công tác về thu gom, phân loại, vận chuyển, lưu giữ, xử lý </w:t>
      </w:r>
      <w:r>
        <w:rPr>
          <w:spacing w:val="-2"/>
          <w:szCs w:val="28"/>
          <w:lang w:val="pt-BR"/>
        </w:rPr>
        <w:t>CTRSH</w:t>
      </w:r>
      <w:r>
        <w:rPr>
          <w:spacing w:val="-2"/>
          <w:szCs w:val="28"/>
          <w:lang w:val="vi-VN"/>
        </w:rPr>
        <w:t xml:space="preserve">; thông tin chính xác, kịp thời về những trường hợp vi phạm, những địa phương để xảy ra tình trạng đổ </w:t>
      </w:r>
      <w:r>
        <w:rPr>
          <w:spacing w:val="-2"/>
          <w:szCs w:val="28"/>
          <w:lang w:val="pt-BR"/>
        </w:rPr>
        <w:t xml:space="preserve">chất thải </w:t>
      </w:r>
      <w:r>
        <w:rPr>
          <w:spacing w:val="-2"/>
          <w:szCs w:val="28"/>
          <w:lang w:val="vi-VN"/>
        </w:rPr>
        <w:t xml:space="preserve">không đúng nơi quy định gây ô nhiễm môi trường. </w:t>
      </w:r>
    </w:p>
    <w:p w14:paraId="7205647D" w14:textId="77777777" w:rsidR="000D07EB" w:rsidRDefault="00000000">
      <w:pPr>
        <w:spacing w:before="30" w:after="30" w:line="240" w:lineRule="auto"/>
        <w:ind w:firstLine="720"/>
        <w:jc w:val="both"/>
        <w:rPr>
          <w:szCs w:val="28"/>
          <w:lang w:val="vi-VN"/>
        </w:rPr>
      </w:pPr>
      <w:r>
        <w:rPr>
          <w:szCs w:val="28"/>
          <w:lang w:val="vi-VN"/>
        </w:rPr>
        <w:t>- Chỉ đạo, hướng dẫn Phòng Văn hóa - Thông tin, Trung tâm Văn hóa - Truyền thông cấp huyện thực hiện tuyên truyền các nội dung về bảo vệ môi trường trên hệ thống truyền thanh cơ sở và các phương tiện truyền thông khác của địa phương.</w:t>
      </w:r>
    </w:p>
    <w:p w14:paraId="53ED0054" w14:textId="77777777" w:rsidR="000D07EB" w:rsidRDefault="00000000">
      <w:pPr>
        <w:spacing w:before="30" w:after="30" w:line="240" w:lineRule="auto"/>
        <w:ind w:firstLine="720"/>
        <w:jc w:val="both"/>
        <w:rPr>
          <w:szCs w:val="28"/>
          <w:lang w:val="vi-VN"/>
        </w:rPr>
      </w:pPr>
      <w:r>
        <w:rPr>
          <w:szCs w:val="28"/>
          <w:lang w:val="vi-VN"/>
        </w:rPr>
        <w:t>- Chỉ đạo các cơ quan báo chí, truyền hình hoạt động trên địa bàn, hệ thống truyền thông cơ sở hướng dẫn việc ứng dụng công nghệ thông tin trong thực hiện phân loại CTRSH tại nguồn của tổ chức, công dân trên địa bàn tỉnh (trong quản lý, kiểm tra, giám sát, sử dụng bao bì đựng CTRSH chuyên biệt có tem nhãn, mã vạch…).</w:t>
      </w:r>
    </w:p>
    <w:p w14:paraId="4632662A" w14:textId="77777777" w:rsidR="000D07EB" w:rsidRDefault="00000000">
      <w:pPr>
        <w:spacing w:before="30" w:after="30" w:line="240" w:lineRule="auto"/>
        <w:ind w:firstLine="720"/>
        <w:jc w:val="both"/>
        <w:rPr>
          <w:b/>
          <w:szCs w:val="28"/>
          <w:lang w:val="pt-BR"/>
        </w:rPr>
      </w:pPr>
      <w:r>
        <w:rPr>
          <w:b/>
          <w:szCs w:val="28"/>
          <w:lang w:val="pt-BR"/>
        </w:rPr>
        <w:t>10. Công an tỉnh</w:t>
      </w:r>
    </w:p>
    <w:p w14:paraId="16863652" w14:textId="77777777" w:rsidR="000D07EB" w:rsidRDefault="00000000">
      <w:pPr>
        <w:spacing w:before="30" w:after="30" w:line="240" w:lineRule="auto"/>
        <w:ind w:firstLine="720"/>
        <w:jc w:val="both"/>
        <w:rPr>
          <w:spacing w:val="-2"/>
          <w:szCs w:val="28"/>
          <w:lang w:val="pt-BR"/>
        </w:rPr>
      </w:pPr>
      <w:r>
        <w:rPr>
          <w:spacing w:val="-2"/>
          <w:szCs w:val="28"/>
          <w:lang w:val="pt-BR"/>
        </w:rPr>
        <w:t xml:space="preserve">Chủ trì, phối hợp với UBND các huyện, thành phố, thị xã tăng cường kiểm tra, kịp thời phát hiện dấu hiệu vi phạm và xử lý các hành vi vi phạm pháp luật về bảo vệ môi trường trong hoạt động thu gom, vận chuyển và xử lý CTRSH. </w:t>
      </w:r>
    </w:p>
    <w:p w14:paraId="35DEB232" w14:textId="77777777" w:rsidR="000D07EB" w:rsidRDefault="00000000">
      <w:pPr>
        <w:spacing w:before="30" w:after="30" w:line="240" w:lineRule="auto"/>
        <w:ind w:firstLine="720"/>
        <w:jc w:val="both"/>
        <w:rPr>
          <w:b/>
          <w:szCs w:val="28"/>
          <w:lang w:val="pt-BR"/>
        </w:rPr>
      </w:pPr>
      <w:r>
        <w:rPr>
          <w:b/>
          <w:szCs w:val="28"/>
          <w:lang w:val="pt-BR"/>
        </w:rPr>
        <w:t>11</w:t>
      </w:r>
      <w:r>
        <w:rPr>
          <w:b/>
          <w:szCs w:val="28"/>
          <w:lang w:val="vi-VN"/>
        </w:rPr>
        <w:t xml:space="preserve">. Đề nghị </w:t>
      </w:r>
      <w:r>
        <w:rPr>
          <w:b/>
          <w:szCs w:val="28"/>
          <w:lang w:val="pt-BR"/>
        </w:rPr>
        <w:t>Uỷ ban Mặt trận Tổ quốc</w:t>
      </w:r>
      <w:r>
        <w:rPr>
          <w:b/>
          <w:szCs w:val="28"/>
          <w:lang w:val="vi-VN"/>
        </w:rPr>
        <w:t xml:space="preserve"> tỉnh và các tổ chức chính trị - xã hội</w:t>
      </w:r>
      <w:r>
        <w:rPr>
          <w:b/>
          <w:szCs w:val="28"/>
          <w:lang w:val="pt-BR"/>
        </w:rPr>
        <w:t>:</w:t>
      </w:r>
    </w:p>
    <w:p w14:paraId="3B66E9CD" w14:textId="77777777" w:rsidR="000D07EB" w:rsidRDefault="00000000">
      <w:pPr>
        <w:spacing w:before="30" w:after="30" w:line="240" w:lineRule="auto"/>
        <w:ind w:firstLine="720"/>
        <w:jc w:val="both"/>
        <w:rPr>
          <w:szCs w:val="28"/>
          <w:lang w:val="vi-VN"/>
        </w:rPr>
      </w:pPr>
      <w:r>
        <w:rPr>
          <w:szCs w:val="28"/>
          <w:lang w:val="pt-BR"/>
        </w:rPr>
        <w:t>Phối hợp với Sở Tài nguyên và Môi trường và chính quyền địa phương thường xuyên tuyền truyền, v</w:t>
      </w:r>
      <w:r>
        <w:rPr>
          <w:szCs w:val="28"/>
          <w:lang w:val="vi-VN"/>
        </w:rPr>
        <w:t xml:space="preserve">ận động cộng đồng dân cư, hộ gia đình, cá nhân thực hiện phân loại </w:t>
      </w:r>
      <w:r>
        <w:rPr>
          <w:szCs w:val="28"/>
          <w:lang w:val="pt-BR"/>
        </w:rPr>
        <w:t>CTRSH</w:t>
      </w:r>
      <w:r>
        <w:rPr>
          <w:szCs w:val="28"/>
          <w:lang w:val="vi-VN"/>
        </w:rPr>
        <w:t xml:space="preserve"> tại nguồn</w:t>
      </w:r>
      <w:r>
        <w:rPr>
          <w:szCs w:val="28"/>
          <w:lang w:val="pt-BR"/>
        </w:rPr>
        <w:t xml:space="preserve"> và tăng cường hoạt động giám sát, phản biện xã hội trong quá trình thực hiện Đề án</w:t>
      </w:r>
      <w:r>
        <w:rPr>
          <w:szCs w:val="28"/>
          <w:lang w:val="vi-VN"/>
        </w:rPr>
        <w:t xml:space="preserve">. Cộng đồng dân cư, tổ chức chính trị - xã hội </w:t>
      </w:r>
      <w:r>
        <w:rPr>
          <w:iCs/>
          <w:szCs w:val="28"/>
          <w:lang w:val="vi-VN"/>
        </w:rPr>
        <w:t>ở</w:t>
      </w:r>
      <w:r>
        <w:rPr>
          <w:szCs w:val="28"/>
          <w:lang w:val="vi-VN"/>
        </w:rPr>
        <w:t xml:space="preserve"> cơ sở có trách nhiệm giám sát việc thực hiện phân loại CTRSH của hộ gia đình, cá nhân thiết thực, hiệu quả.</w:t>
      </w:r>
    </w:p>
    <w:p w14:paraId="76243BCE" w14:textId="77777777" w:rsidR="000D07EB" w:rsidRDefault="00000000">
      <w:pPr>
        <w:shd w:val="clear" w:color="auto" w:fill="FFFFFF"/>
        <w:spacing w:before="30" w:after="30" w:line="240" w:lineRule="auto"/>
        <w:ind w:firstLine="720"/>
        <w:jc w:val="both"/>
        <w:rPr>
          <w:b/>
          <w:szCs w:val="28"/>
          <w:lang w:val="vi-VN"/>
        </w:rPr>
      </w:pPr>
      <w:r>
        <w:rPr>
          <w:b/>
          <w:szCs w:val="28"/>
          <w:lang w:val="vi-VN"/>
        </w:rPr>
        <w:t>12. UBND các huyện, thành phố, thị xã:</w:t>
      </w:r>
    </w:p>
    <w:p w14:paraId="671741F9" w14:textId="77777777" w:rsidR="000D07EB" w:rsidRDefault="00000000">
      <w:pPr>
        <w:shd w:val="clear" w:color="auto" w:fill="FFFFFF"/>
        <w:spacing w:before="30" w:after="30" w:line="240" w:lineRule="auto"/>
        <w:ind w:firstLine="720"/>
        <w:jc w:val="both"/>
        <w:rPr>
          <w:spacing w:val="-6"/>
          <w:szCs w:val="28"/>
          <w:lang w:val="vi-VN"/>
        </w:rPr>
      </w:pPr>
      <w:r>
        <w:rPr>
          <w:spacing w:val="-6"/>
          <w:szCs w:val="28"/>
          <w:lang w:val="vi-VN"/>
        </w:rPr>
        <w:t>- Tuyên truyền, phổ biến và tổ chức thực hiện quy định quản lý CTRSH trên địa bàn tỉnh theo Quyết định số 15/2023/QĐ-UBND ngày 01/3/2023 của UBND tỉnh tại địa phương; tự rà</w:t>
      </w:r>
      <w:r>
        <w:rPr>
          <w:szCs w:val="28"/>
          <w:lang w:val="vi-VN"/>
        </w:rPr>
        <w:t xml:space="preserve"> soát, điều chỉnh Đề án thu gom, vận chuyển, xử lý chất thải của địa phương mình phù hợp với Đề án của tỉnh, hoàn thành trong năm 2024;</w:t>
      </w:r>
    </w:p>
    <w:p w14:paraId="024ADC48" w14:textId="77777777" w:rsidR="000D07EB" w:rsidRDefault="00000000">
      <w:pPr>
        <w:pStyle w:val="Default"/>
        <w:spacing w:before="30" w:after="30"/>
        <w:ind w:firstLine="720"/>
        <w:jc w:val="both"/>
        <w:rPr>
          <w:rFonts w:cstheme="minorBidi"/>
          <w:color w:val="auto"/>
          <w:spacing w:val="-6"/>
          <w:sz w:val="28"/>
          <w:szCs w:val="28"/>
          <w:lang w:val="vi-VN"/>
        </w:rPr>
      </w:pPr>
      <w:r>
        <w:rPr>
          <w:rFonts w:cstheme="minorBidi"/>
          <w:color w:val="auto"/>
          <w:spacing w:val="-6"/>
          <w:sz w:val="28"/>
          <w:szCs w:val="28"/>
          <w:lang w:val="vi-VN"/>
        </w:rPr>
        <w:t xml:space="preserve">- Đẩy mạnh chỉ đạo thực hiện việc phân loại CTRSH tại nguồn, lưu giữ, vận chuyển, xử lý CTRSH theo Kế hoạch 204/KH-UBND ngày 17/5/2024 của UBND tỉnh và theo hướng dẫn số 764/STNMT-MT ngày 26/6/2024 của Sở Tài nguyên và Môi trường; chỉ đạo các xã, phường, thị trấn chưa thực hiện phân loại CTRSH tại </w:t>
      </w:r>
      <w:r>
        <w:rPr>
          <w:rFonts w:cstheme="minorBidi"/>
          <w:color w:val="auto"/>
          <w:spacing w:val="-6"/>
          <w:sz w:val="28"/>
          <w:szCs w:val="28"/>
          <w:lang w:val="vi-VN"/>
        </w:rPr>
        <w:lastRenderedPageBreak/>
        <w:t xml:space="preserve">nguồn khẩn trương triển khai thực hiện chậm nhất là ngày 31/12/2024. Đối với các địa phương chưa có khu xử lý hoặc khu xử lý chưa xử lý hết lượng CTRSH phát sinh cần tăng cường hơn nữa việc phân loại CTRSH tại nguồn để giảm lượng CTRSH phải đưa đi xử lý. </w:t>
      </w:r>
    </w:p>
    <w:p w14:paraId="0CF15C13" w14:textId="77777777" w:rsidR="000D07EB" w:rsidRDefault="00000000">
      <w:pPr>
        <w:shd w:val="clear" w:color="auto" w:fill="FFFFFF"/>
        <w:spacing w:before="30" w:after="30" w:line="240" w:lineRule="auto"/>
        <w:ind w:firstLine="720"/>
        <w:jc w:val="both"/>
        <w:rPr>
          <w:spacing w:val="-4"/>
          <w:szCs w:val="28"/>
          <w:lang w:val="vi-VN"/>
        </w:rPr>
      </w:pPr>
      <w:r>
        <w:rPr>
          <w:spacing w:val="-4"/>
          <w:szCs w:val="28"/>
          <w:lang w:val="vi-VN"/>
        </w:rPr>
        <w:t>- Theo dõi, giám sát việc phát sinh, tái chế, tái sử dụng, phân loại, thu gom, vận chuyển, xử lý CTRSH tại các xã, phường, thị trấn trên địa bàn; định kỳ mỗi năm 1 lần báo cáo kết quả thực hiện quản lý CTRSH lồng ghép vào báo cáo công tác bảo vệ môi trường trong năm gửi UBND tỉnh (qua Sở Tài nguyên và Môi trường) để tổng hợp báo cáo HĐND tỉnh và Bộ Tài nguyên và Môi trường.</w:t>
      </w:r>
      <w:r>
        <w:rPr>
          <w:szCs w:val="28"/>
          <w:lang w:val="vi-VN"/>
        </w:rPr>
        <w:t xml:space="preserve"> Tổ chức động viên, khen thưởng, biểu dương những tổ chức, cá nhân có thành tích xuất sắc trong công tác quản lý CTRSH.</w:t>
      </w:r>
    </w:p>
    <w:p w14:paraId="2265F4F0" w14:textId="77777777" w:rsidR="000D07EB" w:rsidRDefault="00000000">
      <w:pPr>
        <w:shd w:val="clear" w:color="auto" w:fill="FFFFFF"/>
        <w:spacing w:before="30" w:after="30" w:line="240" w:lineRule="auto"/>
        <w:ind w:firstLine="720"/>
        <w:jc w:val="both"/>
        <w:rPr>
          <w:szCs w:val="28"/>
          <w:lang w:val="vi-VN"/>
        </w:rPr>
      </w:pPr>
      <w:r>
        <w:rPr>
          <w:szCs w:val="28"/>
          <w:lang w:val="vi-VN"/>
        </w:rPr>
        <w:t xml:space="preserve">- Tuyên truyền, vận động, tạo sự đồng thuận của người dân trong việc triển khai xây dựng khu xử lý CTRSH tại địa bàn; phối hợp tốt với các ngành, cơ quan liên quan trong đền bù, giải phóng mặt bằng triển khai xây dựng các khu xử lý theo quy định.  </w:t>
      </w:r>
    </w:p>
    <w:p w14:paraId="3C724FDA" w14:textId="77777777" w:rsidR="000D07EB" w:rsidRDefault="00000000">
      <w:pPr>
        <w:spacing w:before="30" w:after="30" w:line="240" w:lineRule="auto"/>
        <w:ind w:firstLine="720"/>
        <w:jc w:val="both"/>
        <w:rPr>
          <w:szCs w:val="28"/>
          <w:lang w:val="vi-VN"/>
        </w:rPr>
      </w:pPr>
      <w:r>
        <w:rPr>
          <w:szCs w:val="28"/>
          <w:lang w:val="vi-VN"/>
        </w:rPr>
        <w:t>- Rà soát kiện toàn mạng lưới thu gom, vận chuyển CTRSH trên địa bàn theo phương thức tổ chức đấu thầu lựa chọn đơn vị đầu mối, trường hợp không thể lựa chọn thông qua đấu thầu thì thực hiện theo hình thức đặt hàng hoặc giao nhiệm vụ.</w:t>
      </w:r>
    </w:p>
    <w:p w14:paraId="086E4364" w14:textId="77777777" w:rsidR="000D07EB" w:rsidRDefault="00000000">
      <w:pPr>
        <w:shd w:val="clear" w:color="auto" w:fill="FFFFFF"/>
        <w:spacing w:before="30" w:after="30" w:line="240" w:lineRule="auto"/>
        <w:ind w:firstLine="720"/>
        <w:jc w:val="both"/>
        <w:rPr>
          <w:spacing w:val="-2"/>
          <w:szCs w:val="28"/>
          <w:lang w:val="vi-VN"/>
        </w:rPr>
      </w:pPr>
      <w:r>
        <w:rPr>
          <w:spacing w:val="-2"/>
          <w:szCs w:val="28"/>
          <w:lang w:val="vi-VN"/>
        </w:rPr>
        <w:t>- Bố trí kinh phí hàng năm đảm bảo đủ bù đắp ngân sách cho công tác</w:t>
      </w:r>
      <w:r>
        <w:rPr>
          <w:rFonts w:eastAsia=".VnTime"/>
          <w:spacing w:val="-2"/>
          <w:szCs w:val="28"/>
          <w:lang w:val="vi-VN"/>
        </w:rPr>
        <w:t xml:space="preserve"> thu gom, vận chuyển, l</w:t>
      </w:r>
      <w:r>
        <w:rPr>
          <w:rFonts w:eastAsia=".VnTime" w:hint="eastAsia"/>
          <w:spacing w:val="-2"/>
          <w:szCs w:val="28"/>
          <w:lang w:val="vi-VN"/>
        </w:rPr>
        <w:t>ư</w:t>
      </w:r>
      <w:r>
        <w:rPr>
          <w:rFonts w:eastAsia=".VnTime"/>
          <w:spacing w:val="-2"/>
          <w:szCs w:val="28"/>
          <w:lang w:val="vi-VN"/>
        </w:rPr>
        <w:t>u giữ, xử lý CTRSH phát sinh trên địa bàn theo quy định phân cấp quản lý</w:t>
      </w:r>
      <w:r>
        <w:rPr>
          <w:spacing w:val="-2"/>
          <w:szCs w:val="28"/>
          <w:lang w:val="vi-VN"/>
        </w:rPr>
        <w:t>.</w:t>
      </w:r>
    </w:p>
    <w:p w14:paraId="091BFF64" w14:textId="77777777" w:rsidR="000D07EB" w:rsidRDefault="00000000">
      <w:pPr>
        <w:shd w:val="clear" w:color="auto" w:fill="FFFFFF"/>
        <w:spacing w:before="30" w:after="30" w:line="240" w:lineRule="auto"/>
        <w:ind w:firstLine="720"/>
        <w:jc w:val="both"/>
        <w:rPr>
          <w:rFonts w:cs="Times New Roman"/>
          <w:spacing w:val="-2"/>
          <w:szCs w:val="28"/>
          <w:lang w:val="vi-VN"/>
        </w:rPr>
      </w:pPr>
      <w:bookmarkStart w:id="2" w:name="_Toc57042164"/>
      <w:bookmarkStart w:id="3" w:name="_Toc57042165"/>
      <w:r>
        <w:rPr>
          <w:szCs w:val="28"/>
          <w:lang w:val="vi-VN"/>
        </w:rPr>
        <w:t xml:space="preserve">- Tổ chức rà soát, </w:t>
      </w:r>
      <w:r>
        <w:rPr>
          <w:rFonts w:hint="eastAsia"/>
          <w:szCs w:val="28"/>
          <w:lang w:val="vi-VN"/>
        </w:rPr>
        <w:t>đá</w:t>
      </w:r>
      <w:r>
        <w:rPr>
          <w:szCs w:val="28"/>
          <w:lang w:val="vi-VN"/>
        </w:rPr>
        <w:t xml:space="preserve">nh giá hiện trạng, </w:t>
      </w:r>
      <w:r>
        <w:rPr>
          <w:rFonts w:cs="Times New Roman"/>
          <w:spacing w:val="-2"/>
          <w:szCs w:val="28"/>
          <w:lang w:val="vi-VN"/>
        </w:rPr>
        <w:t xml:space="preserve">xây dựng phương án xử lý các điểm tồn đọng CTRSH trên địa bàn; lập dự án xử lý ô nhiễm, cải tạo môi trường các bãi chôn lấp CTRSH do địa phương quản lý và bãi chôn lấp CTRSH tự phát trên địa bàn theo quy định của Luật Bảo vệ môi trường. </w:t>
      </w:r>
    </w:p>
    <w:bookmarkEnd w:id="2"/>
    <w:bookmarkEnd w:id="3"/>
    <w:p w14:paraId="12214B50" w14:textId="77777777" w:rsidR="000D07EB" w:rsidRDefault="00000000">
      <w:pPr>
        <w:shd w:val="clear" w:color="auto" w:fill="FFFFFF"/>
        <w:spacing w:before="30" w:after="30" w:line="240" w:lineRule="auto"/>
        <w:ind w:firstLine="720"/>
        <w:jc w:val="both"/>
        <w:rPr>
          <w:b/>
          <w:szCs w:val="28"/>
          <w:lang w:val="vi-VN"/>
        </w:rPr>
      </w:pPr>
      <w:r>
        <w:rPr>
          <w:b/>
          <w:szCs w:val="28"/>
          <w:lang w:val="vi-VN"/>
        </w:rPr>
        <w:t>* Chỉ đạo UBND các xã, phường, thị trấn</w:t>
      </w:r>
    </w:p>
    <w:p w14:paraId="22530771" w14:textId="77777777" w:rsidR="000D07EB" w:rsidRDefault="00000000">
      <w:pPr>
        <w:shd w:val="clear" w:color="auto" w:fill="FFFFFF"/>
        <w:spacing w:before="30" w:after="30" w:line="240" w:lineRule="auto"/>
        <w:ind w:firstLine="720"/>
        <w:jc w:val="both"/>
        <w:rPr>
          <w:spacing w:val="-4"/>
          <w:szCs w:val="28"/>
          <w:lang w:val="vi-VN"/>
        </w:rPr>
      </w:pPr>
      <w:r>
        <w:rPr>
          <w:spacing w:val="-4"/>
          <w:szCs w:val="28"/>
          <w:lang w:val="vi-VN"/>
        </w:rPr>
        <w:t>- Nâng cao công tác tuyên truyền, phổ biến, hướng dẫn cho người dân thực hiện việc thu gom, phân loại CTRSH tại nguồn, chuyển giao CTRSH theo quy định tại Quyết định số 15/2023/QĐ-UBND ngày 01/3/2023 của UBND tỉnh và theo hướng dẫn số 764/STNMT-MT ngày 26/6/2024 của Sở Tài nguyên và Môi trường.</w:t>
      </w:r>
    </w:p>
    <w:p w14:paraId="6651498C" w14:textId="77777777" w:rsidR="000D07EB" w:rsidRDefault="00000000">
      <w:pPr>
        <w:shd w:val="clear" w:color="auto" w:fill="FFFFFF"/>
        <w:spacing w:before="30" w:after="30" w:line="240" w:lineRule="auto"/>
        <w:ind w:firstLine="720"/>
        <w:jc w:val="both"/>
        <w:rPr>
          <w:szCs w:val="28"/>
          <w:lang w:val="vi-VN"/>
        </w:rPr>
      </w:pPr>
      <w:r>
        <w:rPr>
          <w:szCs w:val="28"/>
          <w:lang w:val="vi-VN"/>
        </w:rPr>
        <w:t>- Hướng dẫn cộng đồng dân cư giám sát việc thực hiện của các hộ gia đình, cá nhân và công khai các trường hợp không tuân thủ quy định về phân loại, thu gom, xử lý CTRSH; xem xét, giải quyết kiến nghị, phản ánh của tổ chức, cộng đồng dân cư, hộ gia đình, cá nhân có liên quan đến việc phân loại, thu gom, vận chuyển CTRSH tại địa phương.</w:t>
      </w:r>
    </w:p>
    <w:p w14:paraId="577F7559" w14:textId="77777777" w:rsidR="000D07EB" w:rsidRDefault="00000000">
      <w:pPr>
        <w:shd w:val="clear" w:color="auto" w:fill="FFFFFF"/>
        <w:spacing w:before="30" w:after="30" w:line="240" w:lineRule="auto"/>
        <w:ind w:firstLine="720"/>
        <w:jc w:val="both"/>
        <w:rPr>
          <w:szCs w:val="28"/>
          <w:lang w:val="vi-VN"/>
        </w:rPr>
      </w:pPr>
      <w:r>
        <w:rPr>
          <w:szCs w:val="28"/>
          <w:lang w:val="vi-VN"/>
        </w:rPr>
        <w:t xml:space="preserve">- Xây dựng mô hình khu dân cư kiểu mẫu trong phân loại, thu gom, vận chuyển và xử lý CTRSH để triển khai nhân rộng. </w:t>
      </w:r>
    </w:p>
    <w:p w14:paraId="4FC5A9FA" w14:textId="77777777" w:rsidR="000D07EB" w:rsidRDefault="00000000">
      <w:pPr>
        <w:shd w:val="clear" w:color="auto" w:fill="FFFFFF"/>
        <w:spacing w:before="30" w:after="30" w:line="240" w:lineRule="auto"/>
        <w:ind w:firstLine="720"/>
        <w:jc w:val="both"/>
        <w:rPr>
          <w:szCs w:val="28"/>
          <w:lang w:val="vi-VN"/>
        </w:rPr>
      </w:pPr>
      <w:r>
        <w:rPr>
          <w:szCs w:val="28"/>
          <w:lang w:val="vi-VN"/>
        </w:rPr>
        <w:t>- Lựa chọn địa điểm phù hợp xây dựng mô hình hố ủ rác hữu cơ tập trung nhằm giảm lượng CTRSH vận chuyển đi xử lý.</w:t>
      </w:r>
    </w:p>
    <w:p w14:paraId="6D16C312" w14:textId="77777777" w:rsidR="000D07EB" w:rsidRDefault="00000000">
      <w:pPr>
        <w:shd w:val="clear" w:color="auto" w:fill="FFFFFF"/>
        <w:spacing w:before="30" w:after="30" w:line="240" w:lineRule="auto"/>
        <w:ind w:firstLine="720"/>
        <w:jc w:val="both"/>
        <w:rPr>
          <w:szCs w:val="28"/>
          <w:lang w:val="vi-VN"/>
        </w:rPr>
      </w:pPr>
      <w:r>
        <w:rPr>
          <w:szCs w:val="28"/>
          <w:lang w:val="vi-VN"/>
        </w:rPr>
        <w:t xml:space="preserve">- Chủ trì, phối hợp với cơ sở thu gom, vận chuyển CTRSH, cộng đồng dân cư, tổ chức chính trị - xã hội ở cơ sở để xác định thời gian, địa điểm, tần suất và tuyến thu gom CTRSH phù hợp. </w:t>
      </w:r>
    </w:p>
    <w:p w14:paraId="1D466EEB" w14:textId="77777777" w:rsidR="000D07EB" w:rsidRDefault="00000000">
      <w:pPr>
        <w:shd w:val="clear" w:color="auto" w:fill="FFFFFF"/>
        <w:spacing w:before="30" w:after="30" w:line="240" w:lineRule="auto"/>
        <w:ind w:firstLine="720"/>
        <w:jc w:val="both"/>
        <w:rPr>
          <w:szCs w:val="28"/>
          <w:lang w:val="vi-VN"/>
        </w:rPr>
      </w:pPr>
      <w:r>
        <w:rPr>
          <w:szCs w:val="28"/>
          <w:lang w:val="vi-VN"/>
        </w:rPr>
        <w:t xml:space="preserve">- Chủ trì rà soát, xóa bỏ các điểm tập kết CTRSH không đáp ứng yêu cầu về bảo vệ môi trường, chấm dứt tình trạng đốt hoặc chôn lấp CTRSH tại các </w:t>
      </w:r>
      <w:r>
        <w:rPr>
          <w:szCs w:val="28"/>
          <w:lang w:val="vi-VN"/>
        </w:rPr>
        <w:lastRenderedPageBreak/>
        <w:t>điểm trung chuyển và tình trạng đổ CTRSH bừa bãi, không đúng nơi quy định trên địa bàn.</w:t>
      </w:r>
    </w:p>
    <w:p w14:paraId="3219FE12" w14:textId="77777777" w:rsidR="000D07EB" w:rsidRDefault="00000000">
      <w:pPr>
        <w:shd w:val="clear" w:color="auto" w:fill="FFFFFF"/>
        <w:spacing w:before="30" w:after="30" w:line="240" w:lineRule="auto"/>
        <w:ind w:firstLine="720"/>
        <w:jc w:val="both"/>
        <w:rPr>
          <w:szCs w:val="28"/>
          <w:lang w:val="vi-VN"/>
        </w:rPr>
      </w:pPr>
      <w:r>
        <w:rPr>
          <w:szCs w:val="28"/>
          <w:lang w:val="vi-VN"/>
        </w:rPr>
        <w:t>- Phối hợp với cơ quan chuyên môn, UBND cấp huyện khảo sát, bố trí mặt bằng điểm tập kết, trạm trung chuyển đáp ứng yêu cầu kỹ thuật về bảo vệ môi trường.</w:t>
      </w:r>
    </w:p>
    <w:p w14:paraId="2A34C412" w14:textId="77777777" w:rsidR="000D07EB" w:rsidRDefault="00000000">
      <w:pPr>
        <w:shd w:val="clear" w:color="auto" w:fill="FFFFFF"/>
        <w:spacing w:before="30" w:after="30" w:line="240" w:lineRule="auto"/>
        <w:ind w:firstLine="720"/>
        <w:jc w:val="both"/>
        <w:rPr>
          <w:lang w:val="vi-VN"/>
        </w:rPr>
      </w:pPr>
      <w:r>
        <w:rPr>
          <w:b/>
          <w:szCs w:val="28"/>
          <w:lang w:val="vi-VN"/>
        </w:rPr>
        <w:t xml:space="preserve">13. Các Sở, ngành, đơn vị, địa phương: </w:t>
      </w:r>
      <w:r>
        <w:rPr>
          <w:szCs w:val="28"/>
          <w:lang w:val="vi-VN"/>
        </w:rPr>
        <w:t xml:space="preserve">Theo chức năng, nhiệm vụ tổ chức thực hiện nội dung Đề án được phê duyệt; quy định về quản lý CTRSH theo </w:t>
      </w:r>
      <w:r>
        <w:rPr>
          <w:spacing w:val="-6"/>
          <w:szCs w:val="28"/>
          <w:lang w:val="vi-VN"/>
        </w:rPr>
        <w:t xml:space="preserve">Quyết định số 15/2023/QĐ-UBND ngày 01/3/2023 của UBND tỉnh; Kế hoạch 204/KH-UBND ngày 17/5/2024 của UBND tỉnh về triển khai thực hiện phân loại CTRSH tại nguồn trên địa bàn tỉnh và theo hướng dẫn số 764/STNMT-MT ngày 26/6/2024 của Sở Tài nguyên và Môi trường về </w:t>
      </w:r>
      <w:r>
        <w:rPr>
          <w:szCs w:val="28"/>
          <w:lang w:val="vi-VN"/>
        </w:rPr>
        <w:t xml:space="preserve">hướng dẫn việc phân loại, lưu giữ, vận chuyển và xử lý CTRSH trên địa bàn tỉnh. </w:t>
      </w:r>
    </w:p>
    <w:p w14:paraId="45529D9D" w14:textId="77777777" w:rsidR="000D07EB" w:rsidRDefault="00000000">
      <w:pPr>
        <w:spacing w:before="30" w:after="30" w:line="240" w:lineRule="auto"/>
        <w:ind w:firstLine="720"/>
        <w:jc w:val="both"/>
        <w:rPr>
          <w:b/>
          <w:szCs w:val="28"/>
          <w:lang w:val="vi-VN"/>
        </w:rPr>
      </w:pPr>
      <w:r>
        <w:rPr>
          <w:b/>
          <w:szCs w:val="28"/>
          <w:lang w:val="vi-VN"/>
        </w:rPr>
        <w:t xml:space="preserve">14. Các đơn vị xử lý CTRSH trên địa bàn </w:t>
      </w:r>
    </w:p>
    <w:p w14:paraId="0D7556EC" w14:textId="77777777" w:rsidR="000D07EB" w:rsidRDefault="00000000">
      <w:pPr>
        <w:spacing w:before="30" w:after="30" w:line="240" w:lineRule="auto"/>
        <w:ind w:firstLine="720"/>
        <w:jc w:val="both"/>
        <w:rPr>
          <w:spacing w:val="-8"/>
          <w:szCs w:val="28"/>
          <w:lang w:val="vi-VN"/>
        </w:rPr>
      </w:pPr>
      <w:r>
        <w:rPr>
          <w:spacing w:val="-8"/>
          <w:szCs w:val="28"/>
          <w:lang w:val="vi-VN"/>
        </w:rPr>
        <w:t>- Thực hiện các biện pháp đầu tư, cải tạo khu xử lý CTRSH đảm bảo việc tiếp nhận, xử lý CTRSH theo đúng nội dung Đề án được phê duyệt và đáp ứng yêu cầu bảo vệ môi trường.</w:t>
      </w:r>
    </w:p>
    <w:p w14:paraId="699448C4" w14:textId="77777777" w:rsidR="000D07EB" w:rsidRDefault="00000000">
      <w:pPr>
        <w:spacing w:before="30" w:after="30" w:line="240" w:lineRule="auto"/>
        <w:ind w:firstLine="720"/>
        <w:jc w:val="both"/>
        <w:rPr>
          <w:spacing w:val="-4"/>
          <w:szCs w:val="28"/>
          <w:lang w:val="vi-VN"/>
        </w:rPr>
      </w:pPr>
      <w:r>
        <w:rPr>
          <w:spacing w:val="-4"/>
          <w:szCs w:val="28"/>
          <w:lang w:val="vi-VN"/>
        </w:rPr>
        <w:t>- Lập, trình Sở Tài chính thẩm định và trình UBND tỉnh phê duyệt phương án giá dịch vụ xử lý CTRSH theo quy định của pháp luật về giá.</w:t>
      </w:r>
    </w:p>
    <w:p w14:paraId="78B86768" w14:textId="77777777" w:rsidR="000D07EB" w:rsidRPr="003575A3" w:rsidRDefault="00000000">
      <w:pPr>
        <w:spacing w:before="30" w:after="30" w:line="240" w:lineRule="auto"/>
        <w:ind w:firstLine="720"/>
        <w:jc w:val="both"/>
        <w:rPr>
          <w:spacing w:val="-4"/>
          <w:szCs w:val="28"/>
          <w:lang w:val="vi-VN"/>
        </w:rPr>
      </w:pPr>
      <w:r>
        <w:rPr>
          <w:spacing w:val="-4"/>
          <w:szCs w:val="28"/>
          <w:lang w:val="vi-VN"/>
        </w:rPr>
        <w:t>- Đối với Công ty TNHH MTV chế biến rác thải sinh hoạt Hoành Sơn: khẩn trương sửa chữa lò đốt công suất 05 tấn/giờ đang hư hỏng để đảm bảo công suất xử lý theo thiết kế (240 tấn/ngày) đáp ứng xử lý CTRSH địa bàn huyện Kỳ Anh và thị xã Kỳ Anh, đồng thời xử lý một phần CTRSH của các địa phương có nhu cầu trên địa bàn tỉnh; thời hạn hoàn thành yêu cầu trước ngày 31/12/2024.</w:t>
      </w:r>
    </w:p>
    <w:p w14:paraId="556409AD" w14:textId="77777777" w:rsidR="000D07EB" w:rsidRPr="003575A3" w:rsidRDefault="00000000">
      <w:pPr>
        <w:spacing w:before="120" w:after="120" w:line="240" w:lineRule="auto"/>
        <w:ind w:firstLine="720"/>
        <w:jc w:val="both"/>
        <w:rPr>
          <w:b/>
          <w:spacing w:val="-4"/>
          <w:szCs w:val="28"/>
          <w:lang w:val="vi-VN"/>
        </w:rPr>
      </w:pPr>
      <w:r w:rsidRPr="003575A3">
        <w:rPr>
          <w:b/>
          <w:spacing w:val="-4"/>
          <w:szCs w:val="28"/>
          <w:lang w:val="vi-VN"/>
        </w:rPr>
        <w:t>15. Chế độ thông tin, báo cáo</w:t>
      </w:r>
    </w:p>
    <w:p w14:paraId="79D4064A" w14:textId="77777777" w:rsidR="000D07EB" w:rsidRPr="003575A3" w:rsidRDefault="00000000">
      <w:pPr>
        <w:spacing w:before="120" w:after="120" w:line="240" w:lineRule="auto"/>
        <w:ind w:firstLine="720"/>
        <w:jc w:val="both"/>
        <w:rPr>
          <w:spacing w:val="-4"/>
          <w:sz w:val="8"/>
          <w:szCs w:val="28"/>
          <w:lang w:val="vi-VN"/>
        </w:rPr>
      </w:pPr>
      <w:r>
        <w:rPr>
          <w:spacing w:val="-4"/>
          <w:szCs w:val="28"/>
          <w:lang w:val="vi-VN"/>
        </w:rPr>
        <w:t xml:space="preserve">Các sở, ngành, </w:t>
      </w:r>
      <w:r w:rsidRPr="003575A3">
        <w:rPr>
          <w:spacing w:val="-4"/>
          <w:szCs w:val="28"/>
          <w:lang w:val="vi-VN"/>
        </w:rPr>
        <w:t>địa phương h</w:t>
      </w:r>
      <w:r>
        <w:rPr>
          <w:spacing w:val="-4"/>
          <w:szCs w:val="28"/>
          <w:lang w:val="vi-VN"/>
        </w:rPr>
        <w:t xml:space="preserve">ằng </w:t>
      </w:r>
      <w:r w:rsidRPr="003575A3">
        <w:rPr>
          <w:spacing w:val="-4"/>
          <w:szCs w:val="28"/>
          <w:lang w:val="vi-VN"/>
        </w:rPr>
        <w:t>quý (trước ngày 15 tháng cuối quý) hoặc đột xuất khi có yêu cầu,</w:t>
      </w:r>
      <w:r>
        <w:rPr>
          <w:spacing w:val="-4"/>
          <w:szCs w:val="28"/>
          <w:lang w:val="vi-VN"/>
        </w:rPr>
        <w:t xml:space="preserve"> báo cáo việc thực hiện </w:t>
      </w:r>
      <w:r w:rsidRPr="003575A3">
        <w:rPr>
          <w:spacing w:val="-4"/>
          <w:szCs w:val="28"/>
          <w:lang w:val="vi-VN"/>
        </w:rPr>
        <w:t>Đ</w:t>
      </w:r>
      <w:r>
        <w:rPr>
          <w:spacing w:val="-4"/>
          <w:szCs w:val="28"/>
          <w:lang w:val="vi-VN"/>
        </w:rPr>
        <w:t xml:space="preserve">ề án về </w:t>
      </w:r>
      <w:r w:rsidRPr="003575A3">
        <w:rPr>
          <w:spacing w:val="-4"/>
          <w:szCs w:val="28"/>
          <w:lang w:val="vi-VN"/>
        </w:rPr>
        <w:t xml:space="preserve">UBND tỉnh, Sở Tài nguyên và Môi trường; Sở Tài nguyên và Môi trường kiểm tra, đôn đốc, </w:t>
      </w:r>
      <w:r>
        <w:rPr>
          <w:spacing w:val="-4"/>
          <w:szCs w:val="28"/>
          <w:lang w:val="vi-VN"/>
        </w:rPr>
        <w:t>tổng hợp tình hình, kết quả thực hiện</w:t>
      </w:r>
      <w:r w:rsidRPr="003575A3">
        <w:rPr>
          <w:spacing w:val="-4"/>
          <w:szCs w:val="28"/>
          <w:lang w:val="vi-VN"/>
        </w:rPr>
        <w:t>,</w:t>
      </w:r>
      <w:r>
        <w:rPr>
          <w:spacing w:val="-4"/>
          <w:szCs w:val="28"/>
          <w:lang w:val="vi-VN"/>
        </w:rPr>
        <w:t xml:space="preserve"> báo cáo</w:t>
      </w:r>
      <w:r w:rsidRPr="003575A3">
        <w:rPr>
          <w:spacing w:val="-4"/>
          <w:szCs w:val="28"/>
          <w:lang w:val="vi-VN"/>
        </w:rPr>
        <w:t>, tham mưu</w:t>
      </w:r>
      <w:r>
        <w:rPr>
          <w:spacing w:val="-4"/>
          <w:szCs w:val="28"/>
          <w:lang w:val="vi-VN"/>
        </w:rPr>
        <w:t xml:space="preserve"> UBND tỉnh, cơ quan có thẩm quyền </w:t>
      </w:r>
      <w:r w:rsidRPr="003575A3">
        <w:rPr>
          <w:spacing w:val="-4"/>
          <w:szCs w:val="28"/>
          <w:lang w:val="vi-VN"/>
        </w:rPr>
        <w:t xml:space="preserve">chỉ đạo </w:t>
      </w:r>
      <w:r>
        <w:rPr>
          <w:spacing w:val="-4"/>
          <w:szCs w:val="28"/>
          <w:lang w:val="vi-VN"/>
        </w:rPr>
        <w:t>những nội dung phát sinh có liên quan trước ngày</w:t>
      </w:r>
      <w:r w:rsidRPr="003575A3">
        <w:rPr>
          <w:spacing w:val="-4"/>
          <w:szCs w:val="28"/>
          <w:lang w:val="vi-VN"/>
        </w:rPr>
        <w:t xml:space="preserve"> 25 tháng cuối quý.</w:t>
      </w:r>
    </w:p>
    <w:p w14:paraId="560239EB" w14:textId="77777777" w:rsidR="000D07EB" w:rsidRDefault="00000000">
      <w:pPr>
        <w:spacing w:before="120" w:after="120" w:line="240" w:lineRule="auto"/>
        <w:ind w:firstLine="709"/>
        <w:jc w:val="both"/>
        <w:rPr>
          <w:rFonts w:eastAsia="Times New Roman" w:cs="Times New Roman"/>
          <w:spacing w:val="-2"/>
          <w:szCs w:val="20"/>
          <w:lang w:val="pt-BR"/>
        </w:rPr>
      </w:pPr>
      <w:r>
        <w:rPr>
          <w:rFonts w:eastAsia="Times New Roman" w:cs="Times New Roman"/>
          <w:spacing w:val="-2"/>
          <w:szCs w:val="20"/>
          <w:lang w:val="pt-BR"/>
        </w:rPr>
        <w:t>Yêu cầu các sở, ngành, địa phương, đơn vị thực hiện nghiêm túc các nội dung nêu trên./.</w:t>
      </w:r>
    </w:p>
    <w:p w14:paraId="2E74E216" w14:textId="77777777" w:rsidR="000D07EB" w:rsidRDefault="000D07EB">
      <w:pPr>
        <w:spacing w:after="0" w:line="240" w:lineRule="auto"/>
        <w:ind w:firstLine="720"/>
        <w:jc w:val="both"/>
        <w:rPr>
          <w:rFonts w:eastAsia="Times New Roman" w:cs="Times New Roman"/>
          <w:bCs/>
          <w:sz w:val="8"/>
          <w:szCs w:val="28"/>
          <w:lang w:val="it-IT"/>
        </w:rPr>
      </w:pPr>
    </w:p>
    <w:tbl>
      <w:tblPr>
        <w:tblW w:w="9296" w:type="dxa"/>
        <w:tblInd w:w="108" w:type="dxa"/>
        <w:tblLook w:val="01E0" w:firstRow="1" w:lastRow="1" w:firstColumn="1" w:lastColumn="1" w:noHBand="0" w:noVBand="0"/>
      </w:tblPr>
      <w:tblGrid>
        <w:gridCol w:w="5103"/>
        <w:gridCol w:w="4193"/>
      </w:tblGrid>
      <w:tr w:rsidR="000D07EB" w14:paraId="01D9B3BE" w14:textId="77777777">
        <w:tc>
          <w:tcPr>
            <w:tcW w:w="5103" w:type="dxa"/>
            <w:shd w:val="clear" w:color="auto" w:fill="auto"/>
          </w:tcPr>
          <w:p w14:paraId="5512272E" w14:textId="77777777" w:rsidR="000D07EB" w:rsidRDefault="00000000">
            <w:pPr>
              <w:spacing w:after="0" w:line="240" w:lineRule="auto"/>
              <w:jc w:val="both"/>
              <w:rPr>
                <w:rFonts w:eastAsia="Times New Roman" w:cs="Times New Roman"/>
                <w:sz w:val="26"/>
                <w:szCs w:val="20"/>
                <w:lang w:val="pt-BR"/>
              </w:rPr>
            </w:pPr>
            <w:r>
              <w:rPr>
                <w:rFonts w:eastAsia="Times New Roman" w:cs="Times New Roman"/>
                <w:b/>
                <w:bCs/>
                <w:i/>
                <w:iCs/>
                <w:sz w:val="22"/>
                <w:szCs w:val="24"/>
                <w:lang w:val="pt-BR"/>
              </w:rPr>
              <w:t>Nơi nhận</w:t>
            </w:r>
            <w:r>
              <w:rPr>
                <w:rFonts w:eastAsia="Times New Roman" w:cs="Times New Roman"/>
                <w:b/>
                <w:bCs/>
                <w:sz w:val="22"/>
                <w:szCs w:val="24"/>
                <w:lang w:val="pt-BR"/>
              </w:rPr>
              <w:t>:</w:t>
            </w:r>
            <w:r>
              <w:rPr>
                <w:rFonts w:eastAsia="Times New Roman" w:cs="Times New Roman"/>
                <w:sz w:val="22"/>
                <w:szCs w:val="24"/>
                <w:lang w:val="pt-BR"/>
              </w:rPr>
              <w:t xml:space="preserve"> </w:t>
            </w:r>
            <w:r>
              <w:rPr>
                <w:rFonts w:eastAsia="Times New Roman" w:cs="Times New Roman"/>
                <w:sz w:val="24"/>
                <w:szCs w:val="26"/>
                <w:lang w:val="pt-BR"/>
              </w:rPr>
              <w:t xml:space="preserve">                                                                  </w:t>
            </w:r>
          </w:p>
          <w:p w14:paraId="3475EA9A" w14:textId="77777777" w:rsidR="000D07EB" w:rsidRDefault="00000000">
            <w:pPr>
              <w:spacing w:after="0" w:line="240" w:lineRule="auto"/>
              <w:jc w:val="both"/>
              <w:rPr>
                <w:rFonts w:eastAsia="Times New Roman" w:cs="Times New Roman"/>
                <w:b/>
                <w:bCs/>
                <w:sz w:val="22"/>
                <w:lang w:val="pt-BR"/>
              </w:rPr>
            </w:pPr>
            <w:r>
              <w:rPr>
                <w:rFonts w:eastAsia="Times New Roman" w:cs="Times New Roman"/>
                <w:sz w:val="22"/>
                <w:lang w:val="pt-BR"/>
              </w:rPr>
              <w:t>- Như</w:t>
            </w:r>
            <w:r>
              <w:rPr>
                <w:rFonts w:eastAsia="Times New Roman" w:cs="Times New Roman"/>
                <w:sz w:val="22"/>
                <w:lang w:val="pt-BR"/>
              </w:rPr>
              <w:softHyphen/>
            </w:r>
            <w:r>
              <w:rPr>
                <w:rFonts w:eastAsia="Times New Roman" w:cs="Times New Roman"/>
                <w:sz w:val="22"/>
                <w:lang w:val="pt-BR"/>
              </w:rPr>
              <w:softHyphen/>
              <w:t xml:space="preserve"> trên</w:t>
            </w:r>
            <w:r>
              <w:rPr>
                <w:rFonts w:eastAsia="Times New Roman" w:cs="Times New Roman"/>
                <w:bCs/>
                <w:sz w:val="22"/>
                <w:lang w:val="pt-BR"/>
              </w:rPr>
              <w:t xml:space="preserve">; </w:t>
            </w:r>
            <w:r>
              <w:rPr>
                <w:rFonts w:eastAsia="Times New Roman" w:cs="Times New Roman"/>
                <w:b/>
                <w:bCs/>
                <w:sz w:val="22"/>
                <w:lang w:val="pt-BR"/>
              </w:rPr>
              <w:t xml:space="preserve">   </w:t>
            </w:r>
          </w:p>
          <w:p w14:paraId="2AB5D616" w14:textId="77777777" w:rsidR="000D07EB" w:rsidRDefault="00000000">
            <w:pPr>
              <w:spacing w:after="0" w:line="240" w:lineRule="auto"/>
              <w:jc w:val="both"/>
              <w:rPr>
                <w:rFonts w:eastAsia="Times New Roman" w:cs="Times New Roman"/>
                <w:sz w:val="22"/>
                <w:lang w:val="pt-BR"/>
              </w:rPr>
            </w:pPr>
            <w:r>
              <w:rPr>
                <w:rFonts w:eastAsia="Times New Roman" w:cs="Times New Roman"/>
                <w:sz w:val="22"/>
                <w:lang w:val="pt-BR"/>
              </w:rPr>
              <w:t xml:space="preserve">- Bộ Tài nguyên và Môi trường;   </w:t>
            </w:r>
          </w:p>
          <w:p w14:paraId="1CE2D00D" w14:textId="77777777" w:rsidR="000D07EB" w:rsidRDefault="00000000">
            <w:pPr>
              <w:spacing w:after="0" w:line="240" w:lineRule="auto"/>
              <w:jc w:val="both"/>
              <w:rPr>
                <w:rFonts w:eastAsia="Times New Roman" w:cs="Times New Roman"/>
                <w:sz w:val="22"/>
                <w:lang w:val="pt-BR"/>
              </w:rPr>
            </w:pPr>
            <w:r>
              <w:rPr>
                <w:rFonts w:eastAsia="Times New Roman" w:cs="Times New Roman"/>
                <w:sz w:val="22"/>
                <w:lang w:val="pt-BR"/>
              </w:rPr>
              <w:t>- Chủ tịch, các PCT UBND tỉnh;</w:t>
            </w:r>
          </w:p>
          <w:p w14:paraId="44545631" w14:textId="77777777" w:rsidR="000D07EB" w:rsidRDefault="00000000">
            <w:pPr>
              <w:spacing w:after="0" w:line="240" w:lineRule="auto"/>
              <w:jc w:val="both"/>
              <w:rPr>
                <w:rFonts w:eastAsia="Times New Roman" w:cs="Times New Roman"/>
                <w:sz w:val="22"/>
                <w:szCs w:val="20"/>
                <w:lang w:val="pt-BR"/>
              </w:rPr>
            </w:pPr>
            <w:r>
              <w:rPr>
                <w:rFonts w:eastAsia="Times New Roman" w:cs="Times New Roman"/>
                <w:sz w:val="22"/>
                <w:szCs w:val="20"/>
                <w:lang w:val="pt-BR"/>
              </w:rPr>
              <w:t>-</w:t>
            </w:r>
            <w:r>
              <w:rPr>
                <w:rFonts w:eastAsia="Times New Roman" w:cs="Times New Roman"/>
                <w:sz w:val="22"/>
                <w:szCs w:val="20"/>
                <w:lang w:val="vi-VN"/>
              </w:rPr>
              <w:t xml:space="preserve"> Chánh</w:t>
            </w:r>
            <w:r>
              <w:rPr>
                <w:rFonts w:eastAsia="Times New Roman" w:cs="Times New Roman"/>
                <w:sz w:val="22"/>
                <w:szCs w:val="20"/>
                <w:lang w:val="pt-BR"/>
              </w:rPr>
              <w:t xml:space="preserve"> VP</w:t>
            </w:r>
            <w:r>
              <w:rPr>
                <w:rFonts w:eastAsia="Times New Roman" w:cs="Times New Roman"/>
                <w:sz w:val="22"/>
                <w:szCs w:val="20"/>
                <w:lang w:val="vi-VN"/>
              </w:rPr>
              <w:t xml:space="preserve">, </w:t>
            </w:r>
            <w:r>
              <w:rPr>
                <w:rFonts w:eastAsia="Times New Roman" w:cs="Times New Roman"/>
                <w:sz w:val="22"/>
                <w:szCs w:val="20"/>
                <w:lang w:val="pt-BR"/>
              </w:rPr>
              <w:t>các PCVP UBND tỉnh phụ trách</w:t>
            </w:r>
            <w:r>
              <w:rPr>
                <w:rFonts w:eastAsia="Times New Roman" w:cs="Times New Roman"/>
                <w:sz w:val="22"/>
                <w:szCs w:val="20"/>
                <w:lang w:val="vi-VN"/>
              </w:rPr>
              <w:t>;</w:t>
            </w:r>
          </w:p>
          <w:p w14:paraId="727B7CF9" w14:textId="77777777" w:rsidR="000D07EB" w:rsidRDefault="00000000">
            <w:pPr>
              <w:spacing w:after="0" w:line="240" w:lineRule="auto"/>
              <w:jc w:val="both"/>
              <w:rPr>
                <w:rFonts w:eastAsia="Times New Roman" w:cs="Times New Roman"/>
                <w:sz w:val="22"/>
                <w:szCs w:val="20"/>
              </w:rPr>
            </w:pPr>
            <w:r>
              <w:rPr>
                <w:rFonts w:eastAsia="Times New Roman" w:cs="Times New Roman"/>
                <w:sz w:val="22"/>
                <w:szCs w:val="20"/>
              </w:rPr>
              <w:t>- Trung tâm CB-TH tỉnh;</w:t>
            </w:r>
          </w:p>
          <w:p w14:paraId="0676613C" w14:textId="77777777" w:rsidR="000D07EB" w:rsidRDefault="00000000">
            <w:pPr>
              <w:spacing w:after="0" w:line="240" w:lineRule="auto"/>
              <w:rPr>
                <w:rFonts w:eastAsia="Times New Roman" w:cs="Times New Roman"/>
                <w:sz w:val="22"/>
                <w:szCs w:val="20"/>
              </w:rPr>
            </w:pPr>
            <w:r>
              <w:rPr>
                <w:rFonts w:eastAsia="Times New Roman" w:cs="Times New Roman"/>
                <w:sz w:val="22"/>
                <w:szCs w:val="20"/>
              </w:rPr>
              <w:t>- Lưu: VT, NL</w:t>
            </w:r>
            <w:r>
              <w:rPr>
                <w:rFonts w:eastAsia="Times New Roman" w:cs="Times New Roman"/>
                <w:sz w:val="22"/>
                <w:szCs w:val="20"/>
                <w:vertAlign w:val="subscript"/>
              </w:rPr>
              <w:t>3</w:t>
            </w:r>
            <w:r>
              <w:rPr>
                <w:rFonts w:eastAsia="Times New Roman" w:cs="Times New Roman"/>
                <w:sz w:val="22"/>
                <w:szCs w:val="20"/>
              </w:rPr>
              <w:t>.</w:t>
            </w:r>
          </w:p>
          <w:p w14:paraId="067CE92E" w14:textId="77777777" w:rsidR="000D07EB" w:rsidRDefault="000D07EB">
            <w:pPr>
              <w:spacing w:after="0" w:line="240" w:lineRule="auto"/>
              <w:jc w:val="both"/>
              <w:rPr>
                <w:rFonts w:eastAsia="Times New Roman" w:cs="Times New Roman"/>
                <w:szCs w:val="20"/>
              </w:rPr>
            </w:pPr>
          </w:p>
        </w:tc>
        <w:tc>
          <w:tcPr>
            <w:tcW w:w="4193" w:type="dxa"/>
            <w:shd w:val="clear" w:color="auto" w:fill="auto"/>
          </w:tcPr>
          <w:p w14:paraId="010A4DE6" w14:textId="77777777" w:rsidR="000D07EB" w:rsidRDefault="00000000">
            <w:pPr>
              <w:spacing w:after="0" w:line="240" w:lineRule="auto"/>
              <w:jc w:val="center"/>
              <w:rPr>
                <w:rFonts w:eastAsia="Times New Roman" w:cs="Times New Roman"/>
                <w:b/>
                <w:bCs/>
                <w:sz w:val="26"/>
                <w:szCs w:val="24"/>
              </w:rPr>
            </w:pPr>
            <w:r>
              <w:rPr>
                <w:rFonts w:eastAsia="Times New Roman" w:cs="Times New Roman"/>
                <w:b/>
                <w:bCs/>
                <w:sz w:val="26"/>
                <w:szCs w:val="24"/>
              </w:rPr>
              <w:t>KT. CHỦ TỊCH</w:t>
            </w:r>
          </w:p>
          <w:p w14:paraId="035B2F46" w14:textId="77777777" w:rsidR="000D07EB" w:rsidRDefault="00000000">
            <w:pPr>
              <w:spacing w:after="0" w:line="240" w:lineRule="auto"/>
              <w:jc w:val="center"/>
              <w:rPr>
                <w:rFonts w:eastAsia="Times New Roman" w:cs="Times New Roman"/>
                <w:b/>
                <w:bCs/>
                <w:sz w:val="26"/>
                <w:szCs w:val="24"/>
              </w:rPr>
            </w:pPr>
            <w:r>
              <w:rPr>
                <w:rFonts w:eastAsia="Times New Roman" w:cs="Times New Roman"/>
                <w:b/>
                <w:bCs/>
                <w:sz w:val="26"/>
                <w:szCs w:val="24"/>
              </w:rPr>
              <w:t>PHÓ CHỦ TỊCH</w:t>
            </w:r>
          </w:p>
          <w:p w14:paraId="5C31452E" w14:textId="77777777" w:rsidR="000D07EB" w:rsidRDefault="000D07EB">
            <w:pPr>
              <w:spacing w:after="0" w:line="240" w:lineRule="auto"/>
              <w:jc w:val="center"/>
              <w:rPr>
                <w:rFonts w:eastAsia="Times New Roman" w:cs="Times New Roman"/>
                <w:b/>
                <w:bCs/>
                <w:sz w:val="24"/>
                <w:szCs w:val="24"/>
              </w:rPr>
            </w:pPr>
          </w:p>
          <w:p w14:paraId="6937D640" w14:textId="77777777" w:rsidR="000D07EB" w:rsidRDefault="000D07EB">
            <w:pPr>
              <w:spacing w:after="0" w:line="240" w:lineRule="auto"/>
              <w:rPr>
                <w:rFonts w:eastAsia="Times New Roman" w:cs="Times New Roman"/>
                <w:b/>
                <w:bCs/>
                <w:sz w:val="24"/>
                <w:szCs w:val="24"/>
              </w:rPr>
            </w:pPr>
          </w:p>
          <w:p w14:paraId="1E233C5B" w14:textId="77777777" w:rsidR="000D07EB" w:rsidRDefault="000D07EB">
            <w:pPr>
              <w:spacing w:after="0" w:line="240" w:lineRule="auto"/>
              <w:rPr>
                <w:rFonts w:eastAsia="Times New Roman" w:cs="Times New Roman"/>
                <w:b/>
                <w:bCs/>
                <w:sz w:val="24"/>
                <w:szCs w:val="24"/>
              </w:rPr>
            </w:pPr>
          </w:p>
          <w:p w14:paraId="48CF2023" w14:textId="77777777" w:rsidR="000D07EB" w:rsidRDefault="000D07EB">
            <w:pPr>
              <w:spacing w:after="0" w:line="240" w:lineRule="auto"/>
              <w:jc w:val="center"/>
              <w:rPr>
                <w:rFonts w:eastAsia="Times New Roman" w:cs="Times New Roman"/>
                <w:b/>
                <w:bCs/>
                <w:sz w:val="30"/>
                <w:szCs w:val="24"/>
              </w:rPr>
            </w:pPr>
          </w:p>
          <w:p w14:paraId="4D10B794" w14:textId="77777777" w:rsidR="000D07EB" w:rsidRDefault="000D07EB">
            <w:pPr>
              <w:spacing w:after="0" w:line="240" w:lineRule="auto"/>
              <w:jc w:val="center"/>
              <w:rPr>
                <w:rFonts w:eastAsia="Times New Roman" w:cs="Times New Roman"/>
                <w:b/>
                <w:bCs/>
                <w:sz w:val="30"/>
                <w:szCs w:val="24"/>
              </w:rPr>
            </w:pPr>
          </w:p>
          <w:p w14:paraId="155F92F1" w14:textId="77777777" w:rsidR="000D07EB" w:rsidRDefault="000D07EB">
            <w:pPr>
              <w:spacing w:after="0" w:line="240" w:lineRule="auto"/>
              <w:jc w:val="center"/>
              <w:rPr>
                <w:rFonts w:eastAsia="Times New Roman" w:cs="Times New Roman"/>
                <w:b/>
                <w:bCs/>
                <w:sz w:val="24"/>
                <w:szCs w:val="24"/>
              </w:rPr>
            </w:pPr>
          </w:p>
          <w:p w14:paraId="0E94E9CA" w14:textId="77777777" w:rsidR="000D07EB" w:rsidRDefault="00000000">
            <w:pPr>
              <w:spacing w:after="0" w:line="240" w:lineRule="auto"/>
              <w:jc w:val="center"/>
              <w:rPr>
                <w:rFonts w:eastAsia="Times New Roman" w:cs="Times New Roman"/>
                <w:b/>
                <w:bCs/>
                <w:szCs w:val="20"/>
              </w:rPr>
            </w:pPr>
            <w:r>
              <w:rPr>
                <w:rFonts w:eastAsia="Times New Roman" w:cs="Times New Roman"/>
                <w:b/>
                <w:bCs/>
                <w:szCs w:val="20"/>
              </w:rPr>
              <w:t>Nguyễn Hồng Lĩnh</w:t>
            </w:r>
          </w:p>
        </w:tc>
      </w:tr>
    </w:tbl>
    <w:p w14:paraId="17D12CD5" w14:textId="77777777" w:rsidR="000D07EB" w:rsidRDefault="000D07EB">
      <w:pPr>
        <w:tabs>
          <w:tab w:val="left" w:pos="872"/>
        </w:tabs>
        <w:spacing w:before="80" w:after="80" w:line="240" w:lineRule="auto"/>
        <w:jc w:val="both"/>
        <w:rPr>
          <w:rFonts w:eastAsia="Times New Roman" w:cs="Times New Roman"/>
          <w:szCs w:val="28"/>
        </w:rPr>
      </w:pPr>
    </w:p>
    <w:p w14:paraId="4EB1B2AF" w14:textId="77777777" w:rsidR="000D07EB" w:rsidRDefault="00000000">
      <w:pPr>
        <w:rPr>
          <w:rFonts w:eastAsia="Calibri"/>
          <w:b/>
          <w:sz w:val="26"/>
          <w:szCs w:val="28"/>
        </w:rPr>
      </w:pPr>
      <w:r>
        <w:rPr>
          <w:rFonts w:eastAsia="Calibri"/>
          <w:b/>
          <w:sz w:val="26"/>
          <w:szCs w:val="28"/>
        </w:rPr>
        <w:br w:type="page"/>
      </w:r>
    </w:p>
    <w:p w14:paraId="1220C31C" w14:textId="77777777" w:rsidR="000D07EB" w:rsidRDefault="00000000">
      <w:pPr>
        <w:jc w:val="center"/>
        <w:rPr>
          <w:rFonts w:eastAsia="Calibri"/>
          <w:b/>
          <w:sz w:val="26"/>
          <w:szCs w:val="28"/>
        </w:rPr>
      </w:pPr>
      <w:r>
        <w:rPr>
          <w:rFonts w:eastAsia="Calibri"/>
          <w:b/>
          <w:sz w:val="26"/>
          <w:szCs w:val="28"/>
        </w:rPr>
        <w:lastRenderedPageBreak/>
        <w:t>DANH SÁCH CÁC ĐƠN VỊ XỬ LÝ CHẤT THẢI RẮN SINH HOẠT</w:t>
      </w:r>
    </w:p>
    <w:tbl>
      <w:tblPr>
        <w:tblStyle w:val="TableGrid"/>
        <w:tblW w:w="9356" w:type="dxa"/>
        <w:tblInd w:w="-147" w:type="dxa"/>
        <w:tblLook w:val="04A0" w:firstRow="1" w:lastRow="0" w:firstColumn="1" w:lastColumn="0" w:noHBand="0" w:noVBand="1"/>
      </w:tblPr>
      <w:tblGrid>
        <w:gridCol w:w="993"/>
        <w:gridCol w:w="3969"/>
        <w:gridCol w:w="4394"/>
      </w:tblGrid>
      <w:tr w:rsidR="000D07EB" w14:paraId="63448847" w14:textId="77777777">
        <w:tc>
          <w:tcPr>
            <w:tcW w:w="993" w:type="dxa"/>
          </w:tcPr>
          <w:p w14:paraId="0DE9D35B" w14:textId="77777777" w:rsidR="000D07EB" w:rsidRDefault="00000000">
            <w:pPr>
              <w:pStyle w:val="ListParagraph"/>
              <w:ind w:left="0"/>
              <w:rPr>
                <w:rFonts w:eastAsia="Calibri"/>
                <w:b/>
                <w:sz w:val="26"/>
                <w:szCs w:val="28"/>
              </w:rPr>
            </w:pPr>
            <w:r>
              <w:rPr>
                <w:rFonts w:eastAsia="Calibri"/>
                <w:b/>
                <w:sz w:val="26"/>
                <w:szCs w:val="28"/>
              </w:rPr>
              <w:t>Số TT</w:t>
            </w:r>
          </w:p>
        </w:tc>
        <w:tc>
          <w:tcPr>
            <w:tcW w:w="3969" w:type="dxa"/>
          </w:tcPr>
          <w:p w14:paraId="5E5DF6CA" w14:textId="77777777" w:rsidR="000D07EB" w:rsidRDefault="00000000">
            <w:pPr>
              <w:pStyle w:val="ListParagraph"/>
              <w:ind w:left="0"/>
              <w:jc w:val="center"/>
              <w:rPr>
                <w:rFonts w:eastAsia="Calibri"/>
                <w:b/>
                <w:sz w:val="26"/>
                <w:szCs w:val="28"/>
              </w:rPr>
            </w:pPr>
            <w:r>
              <w:rPr>
                <w:rFonts w:eastAsia="Calibri"/>
                <w:b/>
                <w:sz w:val="26"/>
                <w:szCs w:val="28"/>
              </w:rPr>
              <w:t>Tên đơn vị</w:t>
            </w:r>
          </w:p>
        </w:tc>
        <w:tc>
          <w:tcPr>
            <w:tcW w:w="4394" w:type="dxa"/>
          </w:tcPr>
          <w:p w14:paraId="55D18E14" w14:textId="77777777" w:rsidR="000D07EB" w:rsidRDefault="00000000">
            <w:pPr>
              <w:pStyle w:val="ListParagraph"/>
              <w:ind w:left="0"/>
              <w:jc w:val="center"/>
              <w:rPr>
                <w:rFonts w:eastAsia="Calibri"/>
                <w:b/>
                <w:sz w:val="26"/>
                <w:szCs w:val="28"/>
              </w:rPr>
            </w:pPr>
            <w:r>
              <w:rPr>
                <w:rFonts w:eastAsia="Calibri"/>
                <w:b/>
                <w:sz w:val="26"/>
                <w:szCs w:val="28"/>
              </w:rPr>
              <w:t>Địa chỉ</w:t>
            </w:r>
          </w:p>
        </w:tc>
      </w:tr>
      <w:tr w:rsidR="000D07EB" w14:paraId="5FE18CB9" w14:textId="77777777">
        <w:tc>
          <w:tcPr>
            <w:tcW w:w="993" w:type="dxa"/>
            <w:vAlign w:val="center"/>
          </w:tcPr>
          <w:p w14:paraId="572D0507" w14:textId="77777777" w:rsidR="000D07EB" w:rsidRDefault="00000000">
            <w:pPr>
              <w:pStyle w:val="ListParagraph"/>
              <w:ind w:left="0"/>
              <w:jc w:val="center"/>
              <w:rPr>
                <w:rFonts w:eastAsia="Calibri" w:cs="Times New Roman"/>
                <w:szCs w:val="28"/>
              </w:rPr>
            </w:pPr>
            <w:r>
              <w:rPr>
                <w:rFonts w:eastAsia="Calibri" w:cs="Times New Roman"/>
                <w:szCs w:val="28"/>
                <w:lang w:val="vi-VN"/>
              </w:rPr>
              <w:t>1</w:t>
            </w:r>
          </w:p>
        </w:tc>
        <w:tc>
          <w:tcPr>
            <w:tcW w:w="3969" w:type="dxa"/>
            <w:vAlign w:val="center"/>
          </w:tcPr>
          <w:p w14:paraId="7526B355" w14:textId="77777777" w:rsidR="000D07EB" w:rsidRDefault="00000000">
            <w:pPr>
              <w:pStyle w:val="ListParagraph"/>
              <w:ind w:left="0"/>
              <w:jc w:val="center"/>
              <w:rPr>
                <w:rFonts w:eastAsia="Calibri" w:cs="Times New Roman"/>
                <w:szCs w:val="28"/>
              </w:rPr>
            </w:pPr>
            <w:r>
              <w:rPr>
                <w:rFonts w:cs="Times New Roman"/>
                <w:szCs w:val="28"/>
                <w:lang w:val="pt-BR"/>
              </w:rPr>
              <w:t>Công ty TNHH MTV chế biến rác thải sinh hoạt Hoành Sơn</w:t>
            </w:r>
          </w:p>
        </w:tc>
        <w:tc>
          <w:tcPr>
            <w:tcW w:w="4394" w:type="dxa"/>
            <w:vAlign w:val="center"/>
          </w:tcPr>
          <w:p w14:paraId="68BAC341" w14:textId="77777777" w:rsidR="000D07EB" w:rsidRDefault="00000000">
            <w:pPr>
              <w:pStyle w:val="ListParagraph"/>
              <w:ind w:left="0"/>
              <w:jc w:val="center"/>
              <w:rPr>
                <w:rFonts w:cs="Times New Roman"/>
                <w:szCs w:val="28"/>
                <w:lang w:val="pt-BR"/>
              </w:rPr>
            </w:pPr>
            <w:r>
              <w:rPr>
                <w:rFonts w:cs="Times New Roman"/>
                <w:szCs w:val="28"/>
                <w:lang w:val="pt-BR"/>
              </w:rPr>
              <w:t>Thôn Nam Xuân Sơn, Xã Kỳ Tân, huyện Kỳ Anh</w:t>
            </w:r>
          </w:p>
        </w:tc>
      </w:tr>
      <w:tr w:rsidR="000D07EB" w14:paraId="7926E858" w14:textId="77777777">
        <w:tc>
          <w:tcPr>
            <w:tcW w:w="993" w:type="dxa"/>
            <w:vAlign w:val="center"/>
          </w:tcPr>
          <w:p w14:paraId="6AE07590" w14:textId="77777777" w:rsidR="000D07EB" w:rsidRDefault="00000000">
            <w:pPr>
              <w:pStyle w:val="ListParagraph"/>
              <w:ind w:left="0"/>
              <w:jc w:val="center"/>
              <w:rPr>
                <w:rFonts w:eastAsia="Calibri" w:cs="Times New Roman"/>
                <w:szCs w:val="28"/>
              </w:rPr>
            </w:pPr>
            <w:r>
              <w:rPr>
                <w:rFonts w:eastAsia="Calibri" w:cs="Times New Roman"/>
                <w:szCs w:val="28"/>
                <w:lang w:val="vi-VN"/>
              </w:rPr>
              <w:t>2</w:t>
            </w:r>
          </w:p>
        </w:tc>
        <w:tc>
          <w:tcPr>
            <w:tcW w:w="3969" w:type="dxa"/>
            <w:vAlign w:val="center"/>
          </w:tcPr>
          <w:p w14:paraId="400B05C8" w14:textId="77777777" w:rsidR="000D07EB" w:rsidRDefault="00000000">
            <w:pPr>
              <w:pStyle w:val="ListParagraph"/>
              <w:ind w:left="0"/>
              <w:jc w:val="center"/>
              <w:rPr>
                <w:rFonts w:eastAsia="Calibri" w:cs="Times New Roman"/>
                <w:szCs w:val="28"/>
              </w:rPr>
            </w:pPr>
            <w:r>
              <w:rPr>
                <w:rFonts w:cs="Times New Roman"/>
                <w:szCs w:val="28"/>
                <w:lang w:val="pt-BR"/>
              </w:rPr>
              <w:t>Công ty CP Môi trường và Công trình đô thị Hà Tĩnh</w:t>
            </w:r>
          </w:p>
        </w:tc>
        <w:tc>
          <w:tcPr>
            <w:tcW w:w="4394" w:type="dxa"/>
            <w:vAlign w:val="center"/>
          </w:tcPr>
          <w:p w14:paraId="01E995DD" w14:textId="77777777" w:rsidR="000D07EB" w:rsidRDefault="00000000">
            <w:pPr>
              <w:pStyle w:val="ListParagraph"/>
              <w:ind w:left="0"/>
              <w:jc w:val="center"/>
              <w:rPr>
                <w:rFonts w:cs="Times New Roman"/>
                <w:szCs w:val="28"/>
                <w:lang w:val="pt-BR"/>
              </w:rPr>
            </w:pPr>
            <w:r>
              <w:rPr>
                <w:rFonts w:cs="Times New Roman"/>
                <w:szCs w:val="28"/>
                <w:lang w:val="pt-BR"/>
              </w:rPr>
              <w:t>Số 161, đường Xuân Diệu, Phường Bắc Hà, Thành phố Hà Tĩnh</w:t>
            </w:r>
          </w:p>
        </w:tc>
      </w:tr>
      <w:tr w:rsidR="000D07EB" w14:paraId="5BC9010A" w14:textId="77777777">
        <w:tc>
          <w:tcPr>
            <w:tcW w:w="993" w:type="dxa"/>
            <w:vAlign w:val="center"/>
          </w:tcPr>
          <w:p w14:paraId="64AC667D" w14:textId="77777777" w:rsidR="000D07EB" w:rsidRDefault="00000000">
            <w:pPr>
              <w:pStyle w:val="ListParagraph"/>
              <w:ind w:left="0"/>
              <w:jc w:val="center"/>
              <w:rPr>
                <w:rFonts w:eastAsia="Calibri" w:cs="Times New Roman"/>
                <w:szCs w:val="28"/>
              </w:rPr>
            </w:pPr>
            <w:r>
              <w:rPr>
                <w:rFonts w:eastAsia="Calibri" w:cs="Times New Roman"/>
                <w:szCs w:val="28"/>
                <w:lang w:val="vi-VN"/>
              </w:rPr>
              <w:t>3</w:t>
            </w:r>
          </w:p>
        </w:tc>
        <w:tc>
          <w:tcPr>
            <w:tcW w:w="3969" w:type="dxa"/>
            <w:vAlign w:val="center"/>
          </w:tcPr>
          <w:p w14:paraId="44E4B72E" w14:textId="77777777" w:rsidR="000D07EB" w:rsidRDefault="00000000">
            <w:pPr>
              <w:pStyle w:val="ListParagraph"/>
              <w:ind w:left="0"/>
              <w:jc w:val="center"/>
              <w:rPr>
                <w:rFonts w:eastAsia="Calibri" w:cs="Times New Roman"/>
                <w:szCs w:val="28"/>
              </w:rPr>
            </w:pPr>
            <w:r>
              <w:rPr>
                <w:rFonts w:cs="Times New Roman"/>
                <w:szCs w:val="28"/>
                <w:lang w:val="pt-BR"/>
              </w:rPr>
              <w:t>Công ty TNHH thương mại và xử lý môi trường Can Lộc</w:t>
            </w:r>
          </w:p>
        </w:tc>
        <w:tc>
          <w:tcPr>
            <w:tcW w:w="4394" w:type="dxa"/>
            <w:vAlign w:val="center"/>
          </w:tcPr>
          <w:p w14:paraId="15543D86" w14:textId="77777777" w:rsidR="000D07EB" w:rsidRDefault="00000000">
            <w:pPr>
              <w:pStyle w:val="ListParagraph"/>
              <w:ind w:left="0"/>
              <w:jc w:val="center"/>
              <w:rPr>
                <w:rFonts w:cs="Times New Roman"/>
                <w:szCs w:val="28"/>
                <w:lang w:val="pt-BR"/>
              </w:rPr>
            </w:pPr>
            <w:r>
              <w:rPr>
                <w:rFonts w:cs="Times New Roman"/>
                <w:szCs w:val="28"/>
                <w:lang w:val="pt-BR"/>
              </w:rPr>
              <w:t>Xứ Đồng, Bến Đò Bến Chăn, Thị trấn Nghèn, Huyện Can Lộc</w:t>
            </w:r>
          </w:p>
        </w:tc>
      </w:tr>
      <w:tr w:rsidR="000D07EB" w:rsidRPr="003575A3" w14:paraId="5E9AA294" w14:textId="77777777">
        <w:tc>
          <w:tcPr>
            <w:tcW w:w="993" w:type="dxa"/>
            <w:vAlign w:val="center"/>
          </w:tcPr>
          <w:p w14:paraId="4939C1C9" w14:textId="77777777" w:rsidR="000D07EB" w:rsidRDefault="00000000">
            <w:pPr>
              <w:pStyle w:val="ListParagraph"/>
              <w:ind w:left="0"/>
              <w:jc w:val="center"/>
              <w:rPr>
                <w:rFonts w:eastAsia="Calibri" w:cs="Times New Roman"/>
                <w:szCs w:val="28"/>
              </w:rPr>
            </w:pPr>
            <w:r>
              <w:rPr>
                <w:rFonts w:eastAsia="Calibri" w:cs="Times New Roman"/>
                <w:szCs w:val="28"/>
                <w:lang w:val="vi-VN"/>
              </w:rPr>
              <w:t>4</w:t>
            </w:r>
          </w:p>
        </w:tc>
        <w:tc>
          <w:tcPr>
            <w:tcW w:w="3969" w:type="dxa"/>
            <w:vAlign w:val="center"/>
          </w:tcPr>
          <w:p w14:paraId="47CC1E1A" w14:textId="77777777" w:rsidR="000D07EB" w:rsidRDefault="00000000">
            <w:pPr>
              <w:pStyle w:val="ListParagraph"/>
              <w:ind w:left="0"/>
              <w:jc w:val="center"/>
              <w:rPr>
                <w:rFonts w:cs="Times New Roman"/>
                <w:szCs w:val="28"/>
                <w:lang w:val="pt-BR"/>
              </w:rPr>
            </w:pPr>
            <w:r>
              <w:rPr>
                <w:rFonts w:cs="Times New Roman"/>
                <w:szCs w:val="28"/>
                <w:lang w:val="pt-BR"/>
              </w:rPr>
              <w:t>Công ty CP Bình Minh Vina Greens</w:t>
            </w:r>
          </w:p>
        </w:tc>
        <w:tc>
          <w:tcPr>
            <w:tcW w:w="4394" w:type="dxa"/>
            <w:vAlign w:val="center"/>
          </w:tcPr>
          <w:p w14:paraId="7CAB9C5D" w14:textId="77777777" w:rsidR="000D07EB" w:rsidRDefault="00000000">
            <w:pPr>
              <w:pStyle w:val="ListParagraph"/>
              <w:ind w:left="0"/>
              <w:jc w:val="center"/>
              <w:rPr>
                <w:rFonts w:cs="Times New Roman"/>
                <w:szCs w:val="28"/>
                <w:lang w:val="pt-BR"/>
              </w:rPr>
            </w:pPr>
            <w:r>
              <w:rPr>
                <w:rFonts w:cs="Times New Roman"/>
                <w:szCs w:val="28"/>
                <w:lang w:val="pt-BR"/>
              </w:rPr>
              <w:t>Thôn Quang Lạc, Xã Thạch Lạc, Huyện Thạch Hà,</w:t>
            </w:r>
          </w:p>
        </w:tc>
      </w:tr>
      <w:tr w:rsidR="000D07EB" w14:paraId="120C8BBE" w14:textId="77777777">
        <w:tc>
          <w:tcPr>
            <w:tcW w:w="993" w:type="dxa"/>
            <w:vAlign w:val="center"/>
          </w:tcPr>
          <w:p w14:paraId="6D5BFF46" w14:textId="77777777" w:rsidR="000D07EB" w:rsidRDefault="00000000">
            <w:pPr>
              <w:pStyle w:val="ListParagraph"/>
              <w:ind w:left="0"/>
              <w:jc w:val="center"/>
              <w:rPr>
                <w:rFonts w:eastAsia="Calibri" w:cs="Times New Roman"/>
                <w:szCs w:val="28"/>
              </w:rPr>
            </w:pPr>
            <w:r>
              <w:rPr>
                <w:rFonts w:eastAsia="Calibri" w:cs="Times New Roman"/>
                <w:szCs w:val="28"/>
                <w:lang w:val="vi-VN"/>
              </w:rPr>
              <w:t>5</w:t>
            </w:r>
          </w:p>
        </w:tc>
        <w:tc>
          <w:tcPr>
            <w:tcW w:w="3969" w:type="dxa"/>
            <w:vAlign w:val="center"/>
          </w:tcPr>
          <w:p w14:paraId="7D5D15C4" w14:textId="77777777" w:rsidR="000D07EB" w:rsidRDefault="00000000">
            <w:pPr>
              <w:pStyle w:val="ListParagraph"/>
              <w:ind w:left="0"/>
              <w:jc w:val="center"/>
              <w:rPr>
                <w:rFonts w:eastAsia="Calibri" w:cs="Times New Roman"/>
                <w:szCs w:val="28"/>
              </w:rPr>
            </w:pPr>
            <w:r>
              <w:rPr>
                <w:rStyle w:val="Emphasis"/>
                <w:rFonts w:cs="Times New Roman"/>
                <w:bCs/>
                <w:i w:val="0"/>
                <w:iCs w:val="0"/>
                <w:szCs w:val="28"/>
                <w:shd w:val="clear" w:color="auto" w:fill="FFFFFF"/>
              </w:rPr>
              <w:t>Công ty</w:t>
            </w:r>
            <w:r>
              <w:rPr>
                <w:rFonts w:cs="Times New Roman"/>
                <w:szCs w:val="28"/>
                <w:shd w:val="clear" w:color="auto" w:fill="FFFFFF"/>
              </w:rPr>
              <w:t> TNHH dịch vụ </w:t>
            </w:r>
            <w:r>
              <w:rPr>
                <w:rStyle w:val="Emphasis"/>
                <w:rFonts w:cs="Times New Roman"/>
                <w:bCs/>
                <w:i w:val="0"/>
                <w:iCs w:val="0"/>
                <w:szCs w:val="28"/>
                <w:shd w:val="clear" w:color="auto" w:fill="FFFFFF"/>
              </w:rPr>
              <w:t>môi trường Nghi Xuân</w:t>
            </w:r>
          </w:p>
        </w:tc>
        <w:tc>
          <w:tcPr>
            <w:tcW w:w="4394" w:type="dxa"/>
            <w:vAlign w:val="center"/>
          </w:tcPr>
          <w:p w14:paraId="7718EB6C" w14:textId="77777777" w:rsidR="000D07EB" w:rsidRDefault="00000000">
            <w:pPr>
              <w:pStyle w:val="ListParagraph"/>
              <w:ind w:left="0"/>
              <w:jc w:val="center"/>
              <w:rPr>
                <w:rFonts w:cs="Times New Roman"/>
                <w:szCs w:val="28"/>
                <w:lang w:val="pt-BR"/>
              </w:rPr>
            </w:pPr>
            <w:r>
              <w:rPr>
                <w:rFonts w:cs="Times New Roman"/>
                <w:szCs w:val="28"/>
                <w:lang w:val="pt-BR"/>
              </w:rPr>
              <w:t>Tổ dân phố 4, Thị Trấn Nghi Xuân, Huyện Nghi Xuân</w:t>
            </w:r>
          </w:p>
        </w:tc>
      </w:tr>
      <w:tr w:rsidR="000D07EB" w14:paraId="0491AF0F" w14:textId="77777777">
        <w:tc>
          <w:tcPr>
            <w:tcW w:w="993" w:type="dxa"/>
            <w:vAlign w:val="center"/>
          </w:tcPr>
          <w:p w14:paraId="0659B518" w14:textId="77777777" w:rsidR="000D07EB" w:rsidRDefault="00000000">
            <w:pPr>
              <w:pStyle w:val="ListParagraph"/>
              <w:ind w:left="0"/>
              <w:jc w:val="center"/>
              <w:rPr>
                <w:rFonts w:eastAsia="Calibri" w:cs="Times New Roman"/>
                <w:szCs w:val="28"/>
              </w:rPr>
            </w:pPr>
            <w:r>
              <w:rPr>
                <w:rFonts w:eastAsia="Calibri" w:cs="Times New Roman"/>
                <w:szCs w:val="28"/>
                <w:lang w:val="vi-VN"/>
              </w:rPr>
              <w:t>6</w:t>
            </w:r>
          </w:p>
        </w:tc>
        <w:tc>
          <w:tcPr>
            <w:tcW w:w="3969" w:type="dxa"/>
            <w:vAlign w:val="center"/>
          </w:tcPr>
          <w:p w14:paraId="3A850E9E" w14:textId="77777777" w:rsidR="000D07EB" w:rsidRDefault="00000000">
            <w:pPr>
              <w:spacing w:after="160" w:line="259" w:lineRule="auto"/>
              <w:jc w:val="center"/>
              <w:rPr>
                <w:rFonts w:cs="Times New Roman"/>
                <w:szCs w:val="28"/>
              </w:rPr>
            </w:pPr>
            <w:r>
              <w:rPr>
                <w:rFonts w:cs="Times New Roman"/>
                <w:iCs/>
                <w:spacing w:val="-2"/>
                <w:szCs w:val="28"/>
              </w:rPr>
              <w:t>Công ty CP môi trường đô thị Hồng Lĩnh</w:t>
            </w:r>
          </w:p>
        </w:tc>
        <w:tc>
          <w:tcPr>
            <w:tcW w:w="4394" w:type="dxa"/>
            <w:vAlign w:val="center"/>
          </w:tcPr>
          <w:p w14:paraId="1D8EA662" w14:textId="77777777" w:rsidR="000D07EB" w:rsidRDefault="00000000">
            <w:pPr>
              <w:pStyle w:val="ListParagraph"/>
              <w:ind w:left="0"/>
              <w:jc w:val="center"/>
              <w:rPr>
                <w:rFonts w:cs="Times New Roman"/>
                <w:szCs w:val="28"/>
                <w:lang w:val="pt-BR"/>
              </w:rPr>
            </w:pPr>
            <w:r>
              <w:rPr>
                <w:rFonts w:cs="Times New Roman"/>
                <w:szCs w:val="28"/>
                <w:lang w:val="pt-BR"/>
              </w:rPr>
              <w:t>Phường Nam Hồng, thị xã Hồng Lĩnh</w:t>
            </w:r>
          </w:p>
        </w:tc>
      </w:tr>
      <w:tr w:rsidR="000D07EB" w14:paraId="530E3510" w14:textId="77777777">
        <w:tc>
          <w:tcPr>
            <w:tcW w:w="993" w:type="dxa"/>
            <w:vAlign w:val="center"/>
          </w:tcPr>
          <w:p w14:paraId="63F5816D" w14:textId="77777777" w:rsidR="000D07EB" w:rsidRDefault="00000000">
            <w:pPr>
              <w:pStyle w:val="ListParagraph"/>
              <w:ind w:left="0"/>
              <w:jc w:val="center"/>
              <w:rPr>
                <w:rFonts w:eastAsia="Calibri" w:cs="Times New Roman"/>
                <w:szCs w:val="28"/>
              </w:rPr>
            </w:pPr>
            <w:r>
              <w:rPr>
                <w:rFonts w:eastAsia="Calibri" w:cs="Times New Roman"/>
                <w:szCs w:val="28"/>
                <w:lang w:val="vi-VN"/>
              </w:rPr>
              <w:t>7</w:t>
            </w:r>
          </w:p>
        </w:tc>
        <w:tc>
          <w:tcPr>
            <w:tcW w:w="3969" w:type="dxa"/>
            <w:vAlign w:val="center"/>
          </w:tcPr>
          <w:p w14:paraId="5C732E87" w14:textId="77777777" w:rsidR="000D07EB" w:rsidRDefault="00000000">
            <w:pPr>
              <w:pStyle w:val="ListParagraph"/>
              <w:ind w:left="0"/>
              <w:jc w:val="center"/>
              <w:rPr>
                <w:rFonts w:eastAsia="Calibri" w:cs="Times New Roman"/>
                <w:szCs w:val="28"/>
              </w:rPr>
            </w:pPr>
            <w:r>
              <w:rPr>
                <w:rFonts w:eastAsia="Calibri" w:cs="Times New Roman"/>
                <w:szCs w:val="28"/>
              </w:rPr>
              <w:t>HTX Tân Phát</w:t>
            </w:r>
          </w:p>
        </w:tc>
        <w:tc>
          <w:tcPr>
            <w:tcW w:w="4394" w:type="dxa"/>
            <w:vAlign w:val="center"/>
          </w:tcPr>
          <w:p w14:paraId="49CCDB84" w14:textId="77777777" w:rsidR="000D07EB" w:rsidRDefault="00000000">
            <w:pPr>
              <w:pStyle w:val="ListParagraph"/>
              <w:ind w:left="0"/>
              <w:jc w:val="center"/>
              <w:rPr>
                <w:rFonts w:eastAsia="Calibri" w:cs="Times New Roman"/>
                <w:szCs w:val="28"/>
              </w:rPr>
            </w:pPr>
            <w:r>
              <w:rPr>
                <w:rFonts w:cs="Times New Roman"/>
                <w:szCs w:val="28"/>
                <w:shd w:val="clear" w:color="auto" w:fill="FFFFFF"/>
              </w:rPr>
              <w:t>Thôn Nam Sơn,</w:t>
            </w:r>
            <w:r>
              <w:rPr>
                <w:rFonts w:cs="Times New Roman"/>
                <w:szCs w:val="28"/>
                <w:shd w:val="clear" w:color="auto" w:fill="FFFFFF"/>
                <w:lang w:val="vi-VN"/>
              </w:rPr>
              <w:t xml:space="preserve"> </w:t>
            </w:r>
            <w:r>
              <w:rPr>
                <w:rFonts w:cs="Times New Roman"/>
                <w:szCs w:val="28"/>
                <w:shd w:val="clear" w:color="auto" w:fill="FFFFFF"/>
              </w:rPr>
              <w:t>Xã </w:t>
            </w:r>
            <w:r>
              <w:rPr>
                <w:rStyle w:val="Emphasis"/>
                <w:rFonts w:cs="Times New Roman"/>
                <w:bCs/>
                <w:i w:val="0"/>
                <w:iCs w:val="0"/>
                <w:szCs w:val="28"/>
                <w:shd w:val="clear" w:color="auto" w:fill="FFFFFF"/>
              </w:rPr>
              <w:t>Cương Gián</w:t>
            </w:r>
            <w:r>
              <w:rPr>
                <w:rFonts w:cs="Times New Roman"/>
                <w:szCs w:val="28"/>
                <w:shd w:val="clear" w:color="auto" w:fill="FFFFFF"/>
              </w:rPr>
              <w:t>,</w:t>
            </w:r>
            <w:r>
              <w:rPr>
                <w:rFonts w:cs="Times New Roman"/>
                <w:szCs w:val="28"/>
                <w:shd w:val="clear" w:color="auto" w:fill="FFFFFF"/>
                <w:lang w:val="vi-VN"/>
              </w:rPr>
              <w:t xml:space="preserve"> </w:t>
            </w:r>
            <w:r>
              <w:rPr>
                <w:rFonts w:cs="Times New Roman"/>
                <w:szCs w:val="28"/>
                <w:shd w:val="clear" w:color="auto" w:fill="FFFFFF"/>
              </w:rPr>
              <w:t>Huyện </w:t>
            </w:r>
            <w:r>
              <w:rPr>
                <w:rStyle w:val="Emphasis"/>
                <w:rFonts w:cs="Times New Roman"/>
                <w:bCs/>
                <w:i w:val="0"/>
                <w:iCs w:val="0"/>
                <w:szCs w:val="28"/>
                <w:shd w:val="clear" w:color="auto" w:fill="FFFFFF"/>
              </w:rPr>
              <w:t>Nghi Xuân</w:t>
            </w:r>
            <w:r>
              <w:rPr>
                <w:rFonts w:cs="Times New Roman"/>
                <w:szCs w:val="28"/>
                <w:shd w:val="clear" w:color="auto" w:fill="FFFFFF"/>
              </w:rPr>
              <w:t>,</w:t>
            </w:r>
          </w:p>
        </w:tc>
      </w:tr>
      <w:tr w:rsidR="000D07EB" w14:paraId="253BC58A" w14:textId="77777777">
        <w:tc>
          <w:tcPr>
            <w:tcW w:w="993" w:type="dxa"/>
            <w:vAlign w:val="center"/>
          </w:tcPr>
          <w:p w14:paraId="6316860B" w14:textId="77777777" w:rsidR="000D07EB" w:rsidRDefault="00000000">
            <w:pPr>
              <w:pStyle w:val="ListParagraph"/>
              <w:ind w:left="0"/>
              <w:jc w:val="center"/>
              <w:rPr>
                <w:rFonts w:eastAsia="Calibri" w:cs="Times New Roman"/>
                <w:szCs w:val="28"/>
              </w:rPr>
            </w:pPr>
            <w:r>
              <w:rPr>
                <w:rFonts w:eastAsia="Calibri" w:cs="Times New Roman"/>
                <w:szCs w:val="28"/>
                <w:lang w:val="vi-VN"/>
              </w:rPr>
              <w:t>8</w:t>
            </w:r>
          </w:p>
        </w:tc>
        <w:tc>
          <w:tcPr>
            <w:tcW w:w="3969" w:type="dxa"/>
            <w:vAlign w:val="center"/>
          </w:tcPr>
          <w:p w14:paraId="72214F07" w14:textId="77777777" w:rsidR="000D07EB" w:rsidRDefault="00000000">
            <w:pPr>
              <w:pStyle w:val="ListParagraph"/>
              <w:ind w:left="0"/>
              <w:jc w:val="center"/>
              <w:rPr>
                <w:rFonts w:eastAsia="Calibri" w:cs="Times New Roman"/>
                <w:szCs w:val="28"/>
              </w:rPr>
            </w:pPr>
            <w:r>
              <w:rPr>
                <w:rFonts w:cs="Times New Roman"/>
                <w:szCs w:val="28"/>
                <w:shd w:val="clear" w:color="auto" w:fill="FFFFFF"/>
              </w:rPr>
              <w:t>HTX Môi trường H&amp;Q</w:t>
            </w:r>
          </w:p>
        </w:tc>
        <w:tc>
          <w:tcPr>
            <w:tcW w:w="4394" w:type="dxa"/>
            <w:vAlign w:val="center"/>
          </w:tcPr>
          <w:p w14:paraId="02E1A320" w14:textId="77777777" w:rsidR="000D07EB" w:rsidRDefault="00000000">
            <w:pPr>
              <w:pStyle w:val="ListParagraph"/>
              <w:ind w:left="0"/>
              <w:jc w:val="center"/>
              <w:rPr>
                <w:rFonts w:eastAsia="Calibri" w:cs="Times New Roman"/>
                <w:szCs w:val="28"/>
                <w:lang w:val="vi-VN"/>
              </w:rPr>
            </w:pPr>
            <w:r>
              <w:rPr>
                <w:rFonts w:cs="Times New Roman"/>
                <w:szCs w:val="28"/>
                <w:shd w:val="clear" w:color="auto" w:fill="FFFFFF"/>
              </w:rPr>
              <w:t xml:space="preserve">TDP 9, thị trấn Phố </w:t>
            </w:r>
            <w:r>
              <w:rPr>
                <w:rFonts w:cs="Times New Roman"/>
                <w:szCs w:val="28"/>
                <w:shd w:val="clear" w:color="auto" w:fill="FFFFFF"/>
                <w:lang w:val="vi-VN"/>
              </w:rPr>
              <w:t>Châu, huyện Hương Sơn</w:t>
            </w:r>
          </w:p>
        </w:tc>
      </w:tr>
      <w:tr w:rsidR="000D07EB" w14:paraId="6076C5D5" w14:textId="77777777">
        <w:tc>
          <w:tcPr>
            <w:tcW w:w="993" w:type="dxa"/>
            <w:vAlign w:val="center"/>
          </w:tcPr>
          <w:p w14:paraId="0115FA7C" w14:textId="77777777" w:rsidR="000D07EB" w:rsidRDefault="00000000">
            <w:pPr>
              <w:pStyle w:val="ListParagraph"/>
              <w:ind w:left="0"/>
              <w:jc w:val="center"/>
              <w:rPr>
                <w:rFonts w:eastAsia="Calibri" w:cs="Times New Roman"/>
                <w:szCs w:val="28"/>
              </w:rPr>
            </w:pPr>
            <w:r>
              <w:rPr>
                <w:rFonts w:eastAsia="Calibri" w:cs="Times New Roman"/>
                <w:szCs w:val="28"/>
                <w:lang w:val="vi-VN"/>
              </w:rPr>
              <w:t>9</w:t>
            </w:r>
          </w:p>
        </w:tc>
        <w:tc>
          <w:tcPr>
            <w:tcW w:w="3969" w:type="dxa"/>
            <w:vAlign w:val="center"/>
          </w:tcPr>
          <w:p w14:paraId="433705C5" w14:textId="77777777" w:rsidR="000D07EB" w:rsidRDefault="00000000">
            <w:pPr>
              <w:pStyle w:val="ListParagraph"/>
              <w:ind w:left="0"/>
              <w:jc w:val="center"/>
              <w:rPr>
                <w:rFonts w:eastAsia="Calibri" w:cs="Times New Roman"/>
                <w:szCs w:val="28"/>
              </w:rPr>
            </w:pPr>
            <w:r>
              <w:rPr>
                <w:rFonts w:eastAsia="Calibri" w:cs="Times New Roman"/>
                <w:szCs w:val="28"/>
              </w:rPr>
              <w:t>HTX Dịch vụ vệ sinh môi trường Tây Sơn</w:t>
            </w:r>
          </w:p>
        </w:tc>
        <w:tc>
          <w:tcPr>
            <w:tcW w:w="4394" w:type="dxa"/>
            <w:vAlign w:val="center"/>
          </w:tcPr>
          <w:p w14:paraId="30E51C2D" w14:textId="77777777" w:rsidR="000D07EB" w:rsidRDefault="00000000">
            <w:pPr>
              <w:pStyle w:val="ListParagraph"/>
              <w:ind w:left="0"/>
              <w:jc w:val="center"/>
              <w:rPr>
                <w:rFonts w:eastAsia="Calibri" w:cs="Times New Roman"/>
                <w:szCs w:val="28"/>
              </w:rPr>
            </w:pPr>
            <w:r>
              <w:rPr>
                <w:rFonts w:eastAsia="Calibri" w:cs="Times New Roman"/>
                <w:szCs w:val="28"/>
              </w:rPr>
              <w:t>Tổ dân phố 4 Thị trấn Tây Sơn, huyện Hương Sơn</w:t>
            </w:r>
          </w:p>
        </w:tc>
      </w:tr>
      <w:tr w:rsidR="000D07EB" w14:paraId="5A0C4C01" w14:textId="77777777">
        <w:tc>
          <w:tcPr>
            <w:tcW w:w="993" w:type="dxa"/>
          </w:tcPr>
          <w:p w14:paraId="47907444" w14:textId="77777777" w:rsidR="000D07EB" w:rsidRDefault="000D07EB">
            <w:pPr>
              <w:pStyle w:val="ListParagraph"/>
              <w:ind w:left="0"/>
              <w:rPr>
                <w:rFonts w:eastAsia="Calibri"/>
                <w:b/>
                <w:sz w:val="26"/>
                <w:szCs w:val="28"/>
              </w:rPr>
            </w:pPr>
          </w:p>
        </w:tc>
        <w:tc>
          <w:tcPr>
            <w:tcW w:w="3969" w:type="dxa"/>
          </w:tcPr>
          <w:p w14:paraId="0BC92029" w14:textId="77777777" w:rsidR="000D07EB" w:rsidRDefault="000D07EB">
            <w:pPr>
              <w:pStyle w:val="ListParagraph"/>
              <w:ind w:left="0"/>
              <w:rPr>
                <w:rFonts w:eastAsia="Calibri"/>
                <w:b/>
                <w:sz w:val="26"/>
                <w:szCs w:val="28"/>
              </w:rPr>
            </w:pPr>
          </w:p>
        </w:tc>
        <w:tc>
          <w:tcPr>
            <w:tcW w:w="4394" w:type="dxa"/>
          </w:tcPr>
          <w:p w14:paraId="3DE37500" w14:textId="77777777" w:rsidR="000D07EB" w:rsidRDefault="000D07EB">
            <w:pPr>
              <w:pStyle w:val="ListParagraph"/>
              <w:ind w:left="0"/>
              <w:rPr>
                <w:rFonts w:eastAsia="Calibri"/>
                <w:b/>
                <w:sz w:val="26"/>
                <w:szCs w:val="28"/>
              </w:rPr>
            </w:pPr>
          </w:p>
        </w:tc>
      </w:tr>
    </w:tbl>
    <w:p w14:paraId="24CC9563" w14:textId="77777777" w:rsidR="000D07EB" w:rsidRDefault="000D07EB">
      <w:pPr>
        <w:pStyle w:val="ListParagraph"/>
        <w:rPr>
          <w:rFonts w:eastAsia="Calibri"/>
          <w:b/>
          <w:sz w:val="26"/>
          <w:szCs w:val="28"/>
        </w:rPr>
      </w:pPr>
    </w:p>
    <w:sectPr w:rsidR="000D07EB">
      <w:headerReference w:type="default" r:id="rId8"/>
      <w:footerReference w:type="even" r:id="rId9"/>
      <w:footerReference w:type="default" r:id="rId10"/>
      <w:pgSz w:w="11907" w:h="16839" w:code="9"/>
      <w:pgMar w:top="964" w:right="1134" w:bottom="964" w:left="1701" w:header="454" w:footer="5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CD61B" w14:textId="77777777" w:rsidR="00847C52" w:rsidRDefault="00847C52">
      <w:pPr>
        <w:spacing w:after="0" w:line="240" w:lineRule="auto"/>
      </w:pPr>
      <w:r>
        <w:separator/>
      </w:r>
    </w:p>
  </w:endnote>
  <w:endnote w:type="continuationSeparator" w:id="0">
    <w:p w14:paraId="29B58253" w14:textId="77777777" w:rsidR="00847C52" w:rsidRDefault="0084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66A1" w14:textId="77777777" w:rsidR="000D07EB"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3C09D3" w14:textId="77777777" w:rsidR="000D07EB" w:rsidRDefault="000D0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960A4" w14:textId="77777777" w:rsidR="000D07EB" w:rsidRDefault="000D07EB">
    <w:pPr>
      <w:pStyle w:val="Footer"/>
      <w:jc w:val="center"/>
    </w:pPr>
  </w:p>
  <w:p w14:paraId="440D494C" w14:textId="77777777" w:rsidR="000D07EB" w:rsidRDefault="000D0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C40AA" w14:textId="77777777" w:rsidR="00847C52" w:rsidRDefault="00847C52">
      <w:pPr>
        <w:spacing w:after="0" w:line="240" w:lineRule="auto"/>
      </w:pPr>
      <w:r>
        <w:separator/>
      </w:r>
    </w:p>
  </w:footnote>
  <w:footnote w:type="continuationSeparator" w:id="0">
    <w:p w14:paraId="03B958F4" w14:textId="77777777" w:rsidR="00847C52" w:rsidRDefault="00847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310086"/>
      <w:docPartObj>
        <w:docPartGallery w:val="Page Numbers (Top of Page)"/>
        <w:docPartUnique/>
      </w:docPartObj>
    </w:sdtPr>
    <w:sdtEndPr>
      <w:rPr>
        <w:noProof/>
        <w:sz w:val="24"/>
        <w:szCs w:val="24"/>
      </w:rPr>
    </w:sdtEndPr>
    <w:sdtContent>
      <w:p w14:paraId="29158C0D" w14:textId="77777777" w:rsidR="000D07EB" w:rsidRDefault="00000000">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6</w:t>
        </w:r>
        <w:r>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23EE"/>
    <w:multiLevelType w:val="hybridMultilevel"/>
    <w:tmpl w:val="81A61EC0"/>
    <w:lvl w:ilvl="0" w:tplc="0144D5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75AAF"/>
    <w:multiLevelType w:val="hybridMultilevel"/>
    <w:tmpl w:val="CEB6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87091"/>
    <w:multiLevelType w:val="hybridMultilevel"/>
    <w:tmpl w:val="27506AA0"/>
    <w:lvl w:ilvl="0" w:tplc="06402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841646"/>
    <w:multiLevelType w:val="hybridMultilevel"/>
    <w:tmpl w:val="F8E29ACA"/>
    <w:lvl w:ilvl="0" w:tplc="0936C28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688515D2"/>
    <w:multiLevelType w:val="hybridMultilevel"/>
    <w:tmpl w:val="6BC0454A"/>
    <w:lvl w:ilvl="0" w:tplc="F7A29166">
      <w:numFmt w:val="bullet"/>
      <w:lvlText w:val="-"/>
      <w:lvlJc w:val="left"/>
      <w:pPr>
        <w:ind w:left="3240" w:hanging="360"/>
      </w:pPr>
      <w:rPr>
        <w:rFonts w:ascii="Times New Roman" w:eastAsia="Calibri" w:hAnsi="Times New Roman" w:cs="Times New Roman" w:hint="default"/>
        <w:b/>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6FBD6476"/>
    <w:multiLevelType w:val="hybridMultilevel"/>
    <w:tmpl w:val="B0F400E0"/>
    <w:lvl w:ilvl="0" w:tplc="FFE827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1683132">
    <w:abstractNumId w:val="0"/>
  </w:num>
  <w:num w:numId="2" w16cid:durableId="571500621">
    <w:abstractNumId w:val="2"/>
  </w:num>
  <w:num w:numId="3" w16cid:durableId="344328346">
    <w:abstractNumId w:val="5"/>
  </w:num>
  <w:num w:numId="4" w16cid:durableId="245307409">
    <w:abstractNumId w:val="3"/>
  </w:num>
  <w:num w:numId="5" w16cid:durableId="865563441">
    <w:abstractNumId w:val="4"/>
  </w:num>
  <w:num w:numId="6" w16cid:durableId="169294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7EB"/>
    <w:rsid w:val="000D07EB"/>
    <w:rsid w:val="002813D8"/>
    <w:rsid w:val="003575A3"/>
    <w:rsid w:val="00847C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84AC3"/>
  <w15:docId w15:val="{745487DC-114F-4753-9E60-CFEF1CC1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
    <w:basedOn w:val="Normal"/>
    <w:link w:val="FootnoteTextChar"/>
    <w:unhideWhenUsed/>
    <w:pPr>
      <w:spacing w:after="0" w:line="240" w:lineRule="auto"/>
    </w:pPr>
    <w:rPr>
      <w:rFonts w:eastAsia="Calibri" w:cs="Times New Roman"/>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
    <w:basedOn w:val="DefaultParagraphFont"/>
    <w:link w:val="FootnoteText"/>
    <w:rPr>
      <w:rFonts w:eastAsia="Calibri" w:cs="Times New Roman"/>
      <w:sz w:val="20"/>
      <w:szCs w:val="20"/>
    </w:rPr>
  </w:style>
  <w:style w:type="character" w:styleId="FootnoteReference">
    <w:name w:val="footnote reference"/>
    <w:aliases w:val="Footnote,Footnote text,SUPERS,Footnote dich,ftref,(NECG) Footnote Reference,16 Point,Superscript 6 Point,Footnote + Arial,10 pt,Black,fr, BVI fnr,footnote ref,BVI fnr,Footnote Reference Number,Знак сноски 1,Ref,de nota al pie,R,f"/>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cs="Times New Roman"/>
      <w:color w:val="000000"/>
      <w:sz w:val="24"/>
      <w:szCs w:val="24"/>
    </w:rPr>
  </w:style>
  <w:style w:type="character" w:styleId="Emphasis">
    <w:name w:val="Emphasis"/>
    <w:basedOn w:val="DefaultParagraphFont"/>
    <w:uiPriority w:val="20"/>
    <w:qFormat/>
    <w:rPr>
      <w:i/>
      <w:i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05042">
      <w:bodyDiv w:val="1"/>
      <w:marLeft w:val="0"/>
      <w:marRight w:val="0"/>
      <w:marTop w:val="0"/>
      <w:marBottom w:val="0"/>
      <w:divBdr>
        <w:top w:val="none" w:sz="0" w:space="0" w:color="auto"/>
        <w:left w:val="none" w:sz="0" w:space="0" w:color="auto"/>
        <w:bottom w:val="none" w:sz="0" w:space="0" w:color="auto"/>
        <w:right w:val="none" w:sz="0" w:space="0" w:color="auto"/>
      </w:divBdr>
    </w:div>
    <w:div w:id="336735525">
      <w:bodyDiv w:val="1"/>
      <w:marLeft w:val="0"/>
      <w:marRight w:val="0"/>
      <w:marTop w:val="0"/>
      <w:marBottom w:val="0"/>
      <w:divBdr>
        <w:top w:val="none" w:sz="0" w:space="0" w:color="auto"/>
        <w:left w:val="none" w:sz="0" w:space="0" w:color="auto"/>
        <w:bottom w:val="none" w:sz="0" w:space="0" w:color="auto"/>
        <w:right w:val="none" w:sz="0" w:space="0" w:color="auto"/>
      </w:divBdr>
    </w:div>
    <w:div w:id="441341534">
      <w:bodyDiv w:val="1"/>
      <w:marLeft w:val="0"/>
      <w:marRight w:val="0"/>
      <w:marTop w:val="0"/>
      <w:marBottom w:val="0"/>
      <w:divBdr>
        <w:top w:val="none" w:sz="0" w:space="0" w:color="auto"/>
        <w:left w:val="none" w:sz="0" w:space="0" w:color="auto"/>
        <w:bottom w:val="none" w:sz="0" w:space="0" w:color="auto"/>
        <w:right w:val="none" w:sz="0" w:space="0" w:color="auto"/>
      </w:divBdr>
    </w:div>
    <w:div w:id="485970981">
      <w:bodyDiv w:val="1"/>
      <w:marLeft w:val="0"/>
      <w:marRight w:val="0"/>
      <w:marTop w:val="0"/>
      <w:marBottom w:val="0"/>
      <w:divBdr>
        <w:top w:val="none" w:sz="0" w:space="0" w:color="auto"/>
        <w:left w:val="none" w:sz="0" w:space="0" w:color="auto"/>
        <w:bottom w:val="none" w:sz="0" w:space="0" w:color="auto"/>
        <w:right w:val="none" w:sz="0" w:space="0" w:color="auto"/>
      </w:divBdr>
    </w:div>
    <w:div w:id="779642252">
      <w:bodyDiv w:val="1"/>
      <w:marLeft w:val="0"/>
      <w:marRight w:val="0"/>
      <w:marTop w:val="0"/>
      <w:marBottom w:val="0"/>
      <w:divBdr>
        <w:top w:val="none" w:sz="0" w:space="0" w:color="auto"/>
        <w:left w:val="none" w:sz="0" w:space="0" w:color="auto"/>
        <w:bottom w:val="none" w:sz="0" w:space="0" w:color="auto"/>
        <w:right w:val="none" w:sz="0" w:space="0" w:color="auto"/>
      </w:divBdr>
    </w:div>
    <w:div w:id="1247416498">
      <w:bodyDiv w:val="1"/>
      <w:marLeft w:val="0"/>
      <w:marRight w:val="0"/>
      <w:marTop w:val="0"/>
      <w:marBottom w:val="0"/>
      <w:divBdr>
        <w:top w:val="none" w:sz="0" w:space="0" w:color="auto"/>
        <w:left w:val="none" w:sz="0" w:space="0" w:color="auto"/>
        <w:bottom w:val="none" w:sz="0" w:space="0" w:color="auto"/>
        <w:right w:val="none" w:sz="0" w:space="0" w:color="auto"/>
      </w:divBdr>
    </w:div>
    <w:div w:id="1289093425">
      <w:bodyDiv w:val="1"/>
      <w:marLeft w:val="0"/>
      <w:marRight w:val="0"/>
      <w:marTop w:val="0"/>
      <w:marBottom w:val="0"/>
      <w:divBdr>
        <w:top w:val="none" w:sz="0" w:space="0" w:color="auto"/>
        <w:left w:val="none" w:sz="0" w:space="0" w:color="auto"/>
        <w:bottom w:val="none" w:sz="0" w:space="0" w:color="auto"/>
        <w:right w:val="none" w:sz="0" w:space="0" w:color="auto"/>
      </w:divBdr>
    </w:div>
    <w:div w:id="1332297047">
      <w:bodyDiv w:val="1"/>
      <w:marLeft w:val="0"/>
      <w:marRight w:val="0"/>
      <w:marTop w:val="0"/>
      <w:marBottom w:val="0"/>
      <w:divBdr>
        <w:top w:val="none" w:sz="0" w:space="0" w:color="auto"/>
        <w:left w:val="none" w:sz="0" w:space="0" w:color="auto"/>
        <w:bottom w:val="none" w:sz="0" w:space="0" w:color="auto"/>
        <w:right w:val="none" w:sz="0" w:space="0" w:color="auto"/>
      </w:divBdr>
    </w:div>
    <w:div w:id="164877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79AD-2330-47B6-95AB-3E88D81A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15</cp:revision>
  <cp:lastPrinted>2024-06-28T03:58:00Z</cp:lastPrinted>
  <dcterms:created xsi:type="dcterms:W3CDTF">2024-10-24T02:28:00Z</dcterms:created>
  <dcterms:modified xsi:type="dcterms:W3CDTF">2024-11-01T09:53:00Z</dcterms:modified>
</cp:coreProperties>
</file>