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4" w:type="dxa"/>
        <w:tblInd w:w="-176" w:type="dxa"/>
        <w:tblCellMar>
          <w:left w:w="10" w:type="dxa"/>
          <w:right w:w="10" w:type="dxa"/>
        </w:tblCellMar>
        <w:tblLook w:val="04A0" w:firstRow="1" w:lastRow="0" w:firstColumn="1" w:lastColumn="0" w:noHBand="0" w:noVBand="1"/>
      </w:tblPr>
      <w:tblGrid>
        <w:gridCol w:w="3794"/>
        <w:gridCol w:w="5760"/>
      </w:tblGrid>
      <w:tr w:rsidR="000D2D76" w14:paraId="453E14E6" w14:textId="77777777">
        <w:trPr>
          <w:trHeight w:val="781"/>
        </w:trPr>
        <w:tc>
          <w:tcPr>
            <w:tcW w:w="3794" w:type="dxa"/>
            <w:tcMar>
              <w:top w:w="0" w:type="dxa"/>
              <w:left w:w="108" w:type="dxa"/>
              <w:bottom w:w="0" w:type="dxa"/>
              <w:right w:w="108" w:type="dxa"/>
            </w:tcMar>
            <w:hideMark/>
          </w:tcPr>
          <w:p w14:paraId="2F1BD423" w14:textId="77777777" w:rsidR="000D2D76" w:rsidRDefault="007759BE" w:rsidP="00440835">
            <w:pPr>
              <w:jc w:val="center"/>
              <w:rPr>
                <w:bCs/>
                <w:sz w:val="26"/>
              </w:rPr>
            </w:pPr>
            <w:r>
              <w:rPr>
                <w:bCs/>
                <w:sz w:val="26"/>
                <w:lang w:val="en-US"/>
              </w:rPr>
              <w:t xml:space="preserve">UBND </w:t>
            </w:r>
            <w:r>
              <w:rPr>
                <w:bCs/>
                <w:sz w:val="26"/>
              </w:rPr>
              <w:t>TỈNH HÀ TĨNH</w:t>
            </w:r>
          </w:p>
          <w:p w14:paraId="59A61D9A" w14:textId="77777777" w:rsidR="000D2D76" w:rsidRPr="00AB1350" w:rsidRDefault="007759BE" w:rsidP="00440835">
            <w:pPr>
              <w:jc w:val="center"/>
              <w:rPr>
                <w:b/>
                <w:sz w:val="26"/>
                <w:szCs w:val="30"/>
                <w:lang w:val="en-US"/>
              </w:rPr>
            </w:pPr>
            <w:r w:rsidRPr="00AB1350">
              <w:rPr>
                <w:b/>
                <w:sz w:val="26"/>
                <w:szCs w:val="30"/>
              </w:rPr>
              <w:t>VĂN PHÒNG</w:t>
            </w:r>
          </w:p>
          <w:p w14:paraId="54CA8372" w14:textId="77777777" w:rsidR="000D2D76" w:rsidRDefault="007759BE">
            <w:pPr>
              <w:jc w:val="center"/>
              <w:rPr>
                <w:b/>
                <w:sz w:val="8"/>
              </w:rPr>
            </w:pPr>
            <w:r>
              <w:rPr>
                <w:noProof/>
                <w:lang w:val="en-US"/>
              </w:rPr>
              <mc:AlternateContent>
                <mc:Choice Requires="wps">
                  <w:drawing>
                    <wp:anchor distT="0" distB="0" distL="114300" distR="114300" simplePos="0" relativeHeight="251660288" behindDoc="0" locked="0" layoutInCell="1" allowOverlap="1" wp14:anchorId="764B2E9D" wp14:editId="63D6F013">
                      <wp:simplePos x="0" y="0"/>
                      <wp:positionH relativeFrom="column">
                        <wp:posOffset>825169</wp:posOffset>
                      </wp:positionH>
                      <wp:positionV relativeFrom="paragraph">
                        <wp:posOffset>14605</wp:posOffset>
                      </wp:positionV>
                      <wp:extent cx="603250" cy="635"/>
                      <wp:effectExtent l="0" t="0" r="25400" b="3746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635"/>
                              </a:xfrm>
                              <a:prstGeom prst="bentConnector3">
                                <a:avLst>
                                  <a:gd name="adj1" fmla="val 4995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F96A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64.95pt;margin-top:1.15pt;width: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" adj="10790"/>
                  </w:pict>
                </mc:Fallback>
              </mc:AlternateContent>
            </w:r>
          </w:p>
        </w:tc>
        <w:tc>
          <w:tcPr>
            <w:tcW w:w="5760" w:type="dxa"/>
            <w:tcMar>
              <w:top w:w="0" w:type="dxa"/>
              <w:left w:w="108" w:type="dxa"/>
              <w:bottom w:w="0" w:type="dxa"/>
              <w:right w:w="108" w:type="dxa"/>
            </w:tcMar>
            <w:hideMark/>
          </w:tcPr>
          <w:p w14:paraId="782198D5" w14:textId="77777777" w:rsidR="000D2D76" w:rsidRDefault="007759BE">
            <w:pPr>
              <w:jc w:val="center"/>
              <w:rPr>
                <w:b/>
                <w:sz w:val="26"/>
              </w:rPr>
            </w:pPr>
            <w:r>
              <w:rPr>
                <w:b/>
                <w:sz w:val="26"/>
              </w:rPr>
              <w:t>CỘNG HÒA XÃ HỘI CHỦ NGHĨA VIỆT NAM</w:t>
            </w:r>
          </w:p>
          <w:p w14:paraId="3BF11D37" w14:textId="77777777" w:rsidR="000D2D76" w:rsidRDefault="007759BE">
            <w:pPr>
              <w:jc w:val="center"/>
              <w:rPr>
                <w:b/>
                <w:lang w:val="vi-VN"/>
              </w:rPr>
            </w:pPr>
            <w:r>
              <w:rPr>
                <w:b/>
              </w:rPr>
              <w:t>Độc lập - Tự do - Hạnh phúc</w:t>
            </w:r>
            <w:r>
              <w:rPr>
                <w:b/>
                <w:lang w:val="vi-VN"/>
              </w:rPr>
              <w:t xml:space="preserve"> </w:t>
            </w:r>
          </w:p>
          <w:p w14:paraId="2BFA87F2" w14:textId="77777777" w:rsidR="000D2D76" w:rsidRDefault="007759BE">
            <w:pPr>
              <w:jc w:val="center"/>
            </w:pPr>
            <w:r>
              <w:rPr>
                <w:noProof/>
                <w:lang w:val="en-US"/>
              </w:rPr>
              <mc:AlternateContent>
                <mc:Choice Requires="wps">
                  <w:drawing>
                    <wp:anchor distT="0" distB="0" distL="114300" distR="114300" simplePos="0" relativeHeight="251661312" behindDoc="0" locked="0" layoutInCell="1" allowOverlap="1" wp14:anchorId="18CF2E8F" wp14:editId="5F39F29F">
                      <wp:simplePos x="0" y="0"/>
                      <wp:positionH relativeFrom="column">
                        <wp:posOffset>716279</wp:posOffset>
                      </wp:positionH>
                      <wp:positionV relativeFrom="paragraph">
                        <wp:posOffset>38418</wp:posOffset>
                      </wp:positionV>
                      <wp:extent cx="2085975" cy="0"/>
                      <wp:effectExtent l="0" t="0" r="0" b="0"/>
                      <wp:wrapNone/>
                      <wp:docPr id="783316736" name="Straight Connector 2"/>
                      <wp:cNvGraphicFramePr/>
                      <a:graphic xmlns:a="http://schemas.openxmlformats.org/drawingml/2006/main">
                        <a:graphicData uri="http://schemas.microsoft.com/office/word/2010/wordprocessingShape">
                          <wps:wsp>
                            <wps:cNvCnPr/>
                            <wps:spPr>
                              <a:xfrm>
                                <a:off x="0" y="0"/>
                                <a:ext cx="20859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1BC07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4pt,3.05pt" to="220.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" strokecolor="black [3200]">
                      <v:stroke joinstyle="miter"/>
                    </v:line>
                  </w:pict>
                </mc:Fallback>
              </mc:AlternateContent>
            </w:r>
          </w:p>
        </w:tc>
      </w:tr>
      <w:tr w:rsidR="000D2D76" w14:paraId="794EC9A2" w14:textId="77777777">
        <w:trPr>
          <w:trHeight w:val="729"/>
        </w:trPr>
        <w:tc>
          <w:tcPr>
            <w:tcW w:w="3794" w:type="dxa"/>
            <w:tcMar>
              <w:top w:w="0" w:type="dxa"/>
              <w:left w:w="108" w:type="dxa"/>
              <w:bottom w:w="0" w:type="dxa"/>
              <w:right w:w="108" w:type="dxa"/>
            </w:tcMar>
          </w:tcPr>
          <w:p w14:paraId="79B4880E" w14:textId="06100F2B" w:rsidR="000D2D76" w:rsidRDefault="007759BE">
            <w:pPr>
              <w:spacing w:before="120"/>
              <w:jc w:val="center"/>
              <w:rPr>
                <w:sz w:val="26"/>
                <w:szCs w:val="20"/>
                <w:vertAlign w:val="subscript"/>
              </w:rPr>
            </w:pPr>
            <w:r>
              <w:rPr>
                <w:sz w:val="26"/>
                <w:szCs w:val="20"/>
              </w:rPr>
              <w:t xml:space="preserve">Số:      </w:t>
            </w:r>
            <w:r w:rsidR="0026485E">
              <w:rPr>
                <w:sz w:val="26"/>
                <w:szCs w:val="20"/>
              </w:rPr>
              <w:t xml:space="preserve">  </w:t>
            </w:r>
            <w:r>
              <w:rPr>
                <w:sz w:val="26"/>
                <w:szCs w:val="20"/>
              </w:rPr>
              <w:t xml:space="preserve">   /BC-VP</w:t>
            </w:r>
          </w:p>
        </w:tc>
        <w:tc>
          <w:tcPr>
            <w:tcW w:w="5760" w:type="dxa"/>
            <w:tcMar>
              <w:top w:w="0" w:type="dxa"/>
              <w:left w:w="108" w:type="dxa"/>
              <w:bottom w:w="0" w:type="dxa"/>
              <w:right w:w="108" w:type="dxa"/>
            </w:tcMar>
            <w:hideMark/>
          </w:tcPr>
          <w:p w14:paraId="1DD46C63" w14:textId="732FED49" w:rsidR="000D2D76" w:rsidRDefault="00C81374">
            <w:pPr>
              <w:spacing w:before="120"/>
              <w:jc w:val="center"/>
              <w:rPr>
                <w:i/>
                <w:lang w:val="vi-VN"/>
              </w:rPr>
            </w:pPr>
            <w:r>
              <w:rPr>
                <w:i/>
                <w:lang w:val="en-US"/>
              </w:rPr>
              <w:t xml:space="preserve">   </w:t>
            </w:r>
            <w:r w:rsidR="00E3747E">
              <w:rPr>
                <w:i/>
                <w:lang w:val="en-US"/>
              </w:rPr>
              <w:t xml:space="preserve">      </w:t>
            </w:r>
            <w:r w:rsidR="007759BE">
              <w:rPr>
                <w:i/>
                <w:lang w:val="vi-VN"/>
              </w:rPr>
              <w:t xml:space="preserve">Hà Tĩnh, ngày </w:t>
            </w:r>
            <w:r w:rsidR="00E3747E">
              <w:rPr>
                <w:i/>
              </w:rPr>
              <w:t xml:space="preserve">    </w:t>
            </w:r>
            <w:r w:rsidR="007759BE">
              <w:rPr>
                <w:i/>
              </w:rPr>
              <w:t xml:space="preserve"> </w:t>
            </w:r>
            <w:r w:rsidR="007759BE">
              <w:rPr>
                <w:i/>
                <w:lang w:val="vi-VN"/>
              </w:rPr>
              <w:t xml:space="preserve"> tháng  </w:t>
            </w:r>
            <w:r w:rsidR="007759BE">
              <w:rPr>
                <w:i/>
              </w:rPr>
              <w:t xml:space="preserve"> </w:t>
            </w:r>
            <w:r w:rsidR="00EB47CE">
              <w:rPr>
                <w:i/>
              </w:rPr>
              <w:t xml:space="preserve"> </w:t>
            </w:r>
            <w:r w:rsidR="007759BE">
              <w:rPr>
                <w:i/>
              </w:rPr>
              <w:t xml:space="preserve"> </w:t>
            </w:r>
            <w:r w:rsidR="007759BE">
              <w:rPr>
                <w:i/>
                <w:lang w:val="vi-VN"/>
              </w:rPr>
              <w:t xml:space="preserve"> năm 2024</w:t>
            </w:r>
          </w:p>
        </w:tc>
      </w:tr>
    </w:tbl>
    <w:p w14:paraId="3D2D4355" w14:textId="77777777" w:rsidR="001D005B" w:rsidRPr="001D005B" w:rsidRDefault="001D005B" w:rsidP="00B1573D">
      <w:pPr>
        <w:spacing w:line="340" w:lineRule="exact"/>
        <w:rPr>
          <w:b/>
          <w:sz w:val="10"/>
          <w:szCs w:val="10"/>
        </w:rPr>
      </w:pPr>
    </w:p>
    <w:p w14:paraId="6028299F" w14:textId="77777777" w:rsidR="000D2D76" w:rsidRDefault="007759BE" w:rsidP="004C3DFC">
      <w:pPr>
        <w:jc w:val="center"/>
        <w:rPr>
          <w:b/>
        </w:rPr>
      </w:pPr>
      <w:r>
        <w:rPr>
          <w:b/>
        </w:rPr>
        <w:t>BÁO CÁO</w:t>
      </w:r>
    </w:p>
    <w:p w14:paraId="7FD1A9E6" w14:textId="77777777" w:rsidR="000D2D76" w:rsidRDefault="007759BE" w:rsidP="004C3DFC">
      <w:pPr>
        <w:jc w:val="center"/>
        <w:rPr>
          <w:b/>
        </w:rPr>
      </w:pPr>
      <w:r>
        <w:rPr>
          <w:b/>
        </w:rPr>
        <w:t xml:space="preserve">Tình hình, kết quả thực hiện công tác cải cách thủ tục hành chính, </w:t>
      </w:r>
    </w:p>
    <w:p w14:paraId="296FE766" w14:textId="77777777" w:rsidR="000D2D76" w:rsidRDefault="007759BE" w:rsidP="004C3DFC">
      <w:pPr>
        <w:jc w:val="center"/>
        <w:rPr>
          <w:b/>
        </w:rPr>
      </w:pPr>
      <w:r>
        <w:rPr>
          <w:b/>
        </w:rPr>
        <w:t xml:space="preserve">kiểm soát thủ tục hành chính và thực hiện cơ chế một cửa liên thông </w:t>
      </w:r>
    </w:p>
    <w:p w14:paraId="1E73B78B" w14:textId="7779EF45" w:rsidR="000D2D76" w:rsidRPr="004C3DFC" w:rsidRDefault="007759BE" w:rsidP="004C3DFC">
      <w:pPr>
        <w:jc w:val="center"/>
        <w:rPr>
          <w:b/>
        </w:rPr>
      </w:pPr>
      <w:r>
        <w:rPr>
          <w:b/>
        </w:rPr>
        <w:t xml:space="preserve">tháng </w:t>
      </w:r>
      <w:r w:rsidR="000E5C6B">
        <w:rPr>
          <w:b/>
        </w:rPr>
        <w:t>1</w:t>
      </w:r>
      <w:r w:rsidR="00532FD1">
        <w:rPr>
          <w:b/>
        </w:rPr>
        <w:t>2</w:t>
      </w:r>
      <w:r>
        <w:rPr>
          <w:b/>
        </w:rPr>
        <w:t xml:space="preserve"> năm 2024 trên địa bàn tỉnh Hà Tĩnh</w:t>
      </w:r>
    </w:p>
    <w:p w14:paraId="58550212" w14:textId="1BDD13CB" w:rsidR="000D2D76" w:rsidRDefault="004C3DFC" w:rsidP="002D5914">
      <w:pPr>
        <w:widowControl w:val="0"/>
        <w:spacing w:before="480"/>
        <w:ind w:left="720" w:firstLine="720"/>
        <w:jc w:val="both"/>
      </w:pPr>
      <w:r>
        <w:rPr>
          <w:noProof/>
          <w:lang w:val="en-US"/>
        </w:rPr>
        <mc:AlternateContent>
          <mc:Choice Requires="wps">
            <w:drawing>
              <wp:anchor distT="0" distB="0" distL="114300" distR="114300" simplePos="0" relativeHeight="251659264" behindDoc="0" locked="0" layoutInCell="1" allowOverlap="1" wp14:anchorId="4D1DB353" wp14:editId="10623D4F">
                <wp:simplePos x="0" y="0"/>
                <wp:positionH relativeFrom="column">
                  <wp:posOffset>2066925</wp:posOffset>
                </wp:positionH>
                <wp:positionV relativeFrom="paragraph">
                  <wp:posOffset>30216</wp:posOffset>
                </wp:positionV>
                <wp:extent cx="15386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3860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5AAF0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75pt,2.4pt" to="283.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" strokecolor="black [3213]">
                <v:stroke joinstyle="miter"/>
              </v:line>
            </w:pict>
          </mc:Fallback>
        </mc:AlternateContent>
      </w:r>
      <w:r w:rsidR="007759BE">
        <w:t xml:space="preserve">    Kính gửi: </w:t>
      </w:r>
    </w:p>
    <w:p w14:paraId="503D5DAE" w14:textId="77777777" w:rsidR="000D2D76" w:rsidRDefault="007759BE">
      <w:pPr>
        <w:widowControl w:val="0"/>
        <w:ind w:left="2160" w:firstLine="720"/>
        <w:jc w:val="both"/>
      </w:pPr>
      <w:r>
        <w:t>- Văn phòng Chính phủ;</w:t>
      </w:r>
    </w:p>
    <w:p w14:paraId="50F10866" w14:textId="1092C644" w:rsidR="001D005B" w:rsidRDefault="007759BE" w:rsidP="002D5914">
      <w:pPr>
        <w:widowControl w:val="0"/>
        <w:spacing w:after="240"/>
        <w:ind w:left="2160" w:firstLine="720"/>
        <w:jc w:val="both"/>
      </w:pPr>
      <w:r>
        <w:t>- Tổ công tác CCTTHC của Thủ tướng Chính phủ.</w:t>
      </w:r>
    </w:p>
    <w:p w14:paraId="71D01007" w14:textId="77777777" w:rsidR="000D2D76" w:rsidRPr="00B1573D" w:rsidRDefault="000D2D76" w:rsidP="00B1573D">
      <w:pPr>
        <w:widowControl w:val="0"/>
        <w:spacing w:after="240"/>
        <w:ind w:left="2160" w:firstLine="720"/>
        <w:jc w:val="both"/>
        <w:rPr>
          <w:sz w:val="14"/>
          <w:szCs w:val="14"/>
        </w:rPr>
      </w:pPr>
    </w:p>
    <w:p w14:paraId="5603D28E" w14:textId="595621B7" w:rsidR="000D2D76" w:rsidRDefault="007759BE" w:rsidP="00B1573D">
      <w:pPr>
        <w:spacing w:before="80" w:after="60" w:line="24" w:lineRule="atLeast"/>
        <w:ind w:firstLine="720"/>
        <w:jc w:val="both"/>
      </w:pPr>
      <w:r>
        <w:t xml:space="preserve">Thực hiện Công điện số 644/CĐ-CP ngày 13/7/2023 của Thủ tướng Chính phủ về việc chấn chỉnh, tăng cường trách nhiệm và nâng cao hiệu quả công tác cải cách thủ tục hành chính (TTHC), kịp thời tháo gỡ vướng mắc, khó khăn cho người dân, doanh nghiệp; </w:t>
      </w:r>
      <w:r w:rsidR="00BB295A">
        <w:t xml:space="preserve">các </w:t>
      </w:r>
      <w:r>
        <w:t>Văn bản</w:t>
      </w:r>
      <w:r w:rsidR="00BB295A">
        <w:t xml:space="preserve"> của Văn phòng Chính phủ:</w:t>
      </w:r>
      <w:r>
        <w:t xml:space="preserve"> số 5633/VPCP-KSTT ngày 25/7/2023 về việc báo cáo tháng về công tác cải cách TTHC</w:t>
      </w:r>
      <w:r w:rsidR="00BB295A">
        <w:t>,</w:t>
      </w:r>
      <w:r w:rsidR="00D3180A">
        <w:t xml:space="preserve"> </w:t>
      </w:r>
      <w:r w:rsidR="00B46179">
        <w:t xml:space="preserve">số 7619/VPCP-KSTT ngày 17/10/2024 về việc cập nhật thông tin, số liệu về tình hình, kết quả cải cách TTHC; </w:t>
      </w:r>
      <w:r w:rsidR="00D3180A">
        <w:t>thực hiện ủy quyền của UBND tỉnh</w:t>
      </w:r>
      <w:r w:rsidR="00BB295A">
        <w:t xml:space="preserve"> Hà Tĩnh</w:t>
      </w:r>
      <w:r w:rsidR="00D3180A">
        <w:t xml:space="preserve"> tại Văn bản số 5280/UBND-NC</w:t>
      </w:r>
      <w:r w:rsidR="00D3180A">
        <w:rPr>
          <w:vertAlign w:val="subscript"/>
        </w:rPr>
        <w:t>2</w:t>
      </w:r>
      <w:r w:rsidR="007B6FBD">
        <w:t xml:space="preserve"> </w:t>
      </w:r>
      <w:r w:rsidR="00D3180A">
        <w:t xml:space="preserve">ngày 27/9/2023, </w:t>
      </w:r>
      <w:r>
        <w:t xml:space="preserve">Văn phòng </w:t>
      </w:r>
      <w:r w:rsidR="0022589F">
        <w:t>UBND</w:t>
      </w:r>
      <w:r w:rsidR="00E3747E">
        <w:t xml:space="preserve"> tỉnh</w:t>
      </w:r>
      <w:r>
        <w:t xml:space="preserve"> Hà Tĩnh báo cáo tình hình, kết quả thực hiện công tác cải cách TTHC, </w:t>
      </w:r>
      <w:r>
        <w:rPr>
          <w:bCs/>
        </w:rPr>
        <w:t xml:space="preserve">kiểm soát TTHC và thực hiện cơ chế một cửa liên thông tháng </w:t>
      </w:r>
      <w:r w:rsidR="00B152C3">
        <w:rPr>
          <w:bCs/>
        </w:rPr>
        <w:t>1</w:t>
      </w:r>
      <w:r w:rsidR="00BD473B">
        <w:rPr>
          <w:bCs/>
        </w:rPr>
        <w:t>2</w:t>
      </w:r>
      <w:r>
        <w:rPr>
          <w:bCs/>
        </w:rPr>
        <w:t xml:space="preserve"> năm 2024 </w:t>
      </w:r>
      <w:r>
        <w:t>như sau:</w:t>
      </w:r>
    </w:p>
    <w:p w14:paraId="6BB16EB8" w14:textId="77777777" w:rsidR="000D2D76" w:rsidRPr="00DA07DE" w:rsidRDefault="007759BE" w:rsidP="00B1573D">
      <w:pPr>
        <w:widowControl w:val="0"/>
        <w:spacing w:before="80" w:after="60" w:line="24" w:lineRule="atLeast"/>
        <w:ind w:firstLine="567"/>
        <w:jc w:val="both"/>
        <w:rPr>
          <w:b/>
          <w:sz w:val="26"/>
        </w:rPr>
      </w:pPr>
      <w:r w:rsidRPr="00DA07DE">
        <w:rPr>
          <w:b/>
          <w:sz w:val="26"/>
        </w:rPr>
        <w:t xml:space="preserve">I. KẾT QUẢ THỰC HIỆN </w:t>
      </w:r>
    </w:p>
    <w:p w14:paraId="10F18095" w14:textId="77777777" w:rsidR="000D2D76" w:rsidRDefault="007759BE" w:rsidP="00B1573D">
      <w:pPr>
        <w:widowControl w:val="0"/>
        <w:spacing w:before="80" w:after="60" w:line="24" w:lineRule="atLeast"/>
        <w:ind w:firstLine="567"/>
        <w:jc w:val="both"/>
        <w:rPr>
          <w:b/>
        </w:rPr>
      </w:pPr>
      <w:r>
        <w:rPr>
          <w:b/>
        </w:rPr>
        <w:t>1. Về công tác chỉ đạo điều hành</w:t>
      </w:r>
    </w:p>
    <w:p w14:paraId="4FCFA3B9" w14:textId="43603CAE" w:rsidR="00A40239" w:rsidRPr="00A40239" w:rsidRDefault="007759BE" w:rsidP="00B1573D">
      <w:pPr>
        <w:widowControl w:val="0"/>
        <w:spacing w:before="80" w:after="60" w:line="24" w:lineRule="atLeast"/>
        <w:ind w:firstLine="567"/>
        <w:jc w:val="both"/>
      </w:pPr>
      <w:r>
        <w:t xml:space="preserve">Thực hiện Quyết định số 104/QĐ-TTg ngày 21/01/2024 của Thủ tướng Chính phủ ban hành Kế hoạch cải cách </w:t>
      </w:r>
      <w:r w:rsidR="009B3AB0">
        <w:t>TTHC</w:t>
      </w:r>
      <w:r>
        <w:t xml:space="preserve"> trọng tâm năm 2024</w:t>
      </w:r>
      <w:r w:rsidR="00436EFD">
        <w:t xml:space="preserve"> và các Văn bản của Thủ tướng Chính phủ,</w:t>
      </w:r>
      <w:r w:rsidR="00863F8A">
        <w:t xml:space="preserve"> Văn phòng Chính phủ</w:t>
      </w:r>
      <w:r w:rsidR="00DA07DE">
        <w:t>,</w:t>
      </w:r>
      <w:r w:rsidR="00DD0975">
        <w:t xml:space="preserve"> </w:t>
      </w:r>
      <w:r w:rsidR="00A5461B">
        <w:t>t</w:t>
      </w:r>
      <w:r w:rsidR="00142D0C">
        <w:t xml:space="preserve">rong tháng </w:t>
      </w:r>
      <w:r w:rsidR="00065444">
        <w:t>1</w:t>
      </w:r>
      <w:r w:rsidR="00555E4D">
        <w:t>2</w:t>
      </w:r>
      <w:r w:rsidR="00142D0C">
        <w:t>/2024</w:t>
      </w:r>
      <w:r w:rsidR="00A5461B">
        <w:t>,</w:t>
      </w:r>
      <w:r w:rsidR="00142D0C">
        <w:t xml:space="preserve"> </w:t>
      </w:r>
      <w:r w:rsidR="00DD0975">
        <w:t xml:space="preserve">UBND tỉnh </w:t>
      </w:r>
      <w:r w:rsidR="00142D0C">
        <w:t xml:space="preserve">Hà Tĩnh </w:t>
      </w:r>
      <w:r w:rsidR="00DD0975">
        <w:t xml:space="preserve">đã ban hành </w:t>
      </w:r>
      <w:r w:rsidR="00142D0C">
        <w:t>các Văn bản:</w:t>
      </w:r>
      <w:r w:rsidR="004E728E">
        <w:t xml:space="preserve"> </w:t>
      </w:r>
      <w:r w:rsidR="006B2352" w:rsidRPr="006B2352">
        <w:t xml:space="preserve">số </w:t>
      </w:r>
      <w:r w:rsidR="00A40239">
        <w:t>7093</w:t>
      </w:r>
      <w:r w:rsidR="006B2352" w:rsidRPr="006B2352">
        <w:t>/UBND-NC</w:t>
      </w:r>
      <w:r w:rsidR="006E21C7">
        <w:rPr>
          <w:vertAlign w:val="subscript"/>
        </w:rPr>
        <w:t>1</w:t>
      </w:r>
      <w:r w:rsidR="006B2352" w:rsidRPr="006B2352">
        <w:rPr>
          <w:vertAlign w:val="subscript"/>
        </w:rPr>
        <w:t xml:space="preserve"> </w:t>
      </w:r>
      <w:r w:rsidR="006B2352" w:rsidRPr="006B2352">
        <w:t>ngày 2</w:t>
      </w:r>
      <w:r w:rsidR="00A40239">
        <w:t>1</w:t>
      </w:r>
      <w:r w:rsidR="006B2352" w:rsidRPr="006B2352">
        <w:t>/1</w:t>
      </w:r>
      <w:r w:rsidR="00A40239">
        <w:t>1</w:t>
      </w:r>
      <w:r w:rsidR="006B2352" w:rsidRPr="006B2352">
        <w:t xml:space="preserve">/2024 </w:t>
      </w:r>
      <w:r w:rsidR="00A40239" w:rsidRPr="00A40239">
        <w:t xml:space="preserve">về việc </w:t>
      </w:r>
      <w:r w:rsidR="00A40239" w:rsidRPr="00A40239">
        <w:rPr>
          <w:color w:val="000000"/>
          <w:shd w:val="clear" w:color="auto" w:fill="FFFFFF"/>
        </w:rPr>
        <w:t>thực hiện Khung triển khai dịch vụ công trực tuyến </w:t>
      </w:r>
      <w:r w:rsidR="00CD0FCB">
        <w:rPr>
          <w:color w:val="000000"/>
          <w:shd w:val="clear" w:color="auto" w:fill="FFFFFF"/>
        </w:rPr>
        <w:t xml:space="preserve">trong đó yêu cầu (i) các Sở, ban, ngành cấp tỉnh </w:t>
      </w:r>
      <w:r w:rsidR="006E21C7">
        <w:t>t</w:t>
      </w:r>
      <w:r w:rsidR="00CD0FCB">
        <w:t xml:space="preserve">iếp tục </w:t>
      </w:r>
      <w:r w:rsidR="00CD0FCB" w:rsidRPr="00B2546C">
        <w:t xml:space="preserve">rà soát, </w:t>
      </w:r>
      <w:r w:rsidR="00CD0FCB">
        <w:t xml:space="preserve">đánh giá, </w:t>
      </w:r>
      <w:r w:rsidR="00CD0FCB" w:rsidRPr="00B2546C">
        <w:t>tái cấu trúc quy trình</w:t>
      </w:r>
      <w:r w:rsidR="00CD0FCB">
        <w:t xml:space="preserve"> nghiệp vụ</w:t>
      </w:r>
      <w:r w:rsidR="00CD0FCB" w:rsidRPr="00B2546C">
        <w:t xml:space="preserve">, thành phần hồ sơ </w:t>
      </w:r>
      <w:r w:rsidR="00CD0FCB">
        <w:t>TTHC</w:t>
      </w:r>
      <w:r w:rsidR="00CD0FCB" w:rsidRPr="00B2546C">
        <w:t xml:space="preserve"> </w:t>
      </w:r>
      <w:r w:rsidR="00CD0FCB">
        <w:t xml:space="preserve">(cấp tỉnh, huyện, xã) </w:t>
      </w:r>
      <w:r w:rsidR="00CD0FCB" w:rsidRPr="004B4F4D">
        <w:t xml:space="preserve">theo </w:t>
      </w:r>
      <w:r w:rsidR="00CD0FCB">
        <w:t xml:space="preserve">quy định tại </w:t>
      </w:r>
      <w:r w:rsidR="00CD0FCB" w:rsidRPr="00B2546C">
        <w:t>Chương III, IV Thông tư số 01/2023/TT-VPCP</w:t>
      </w:r>
      <w:r w:rsidR="00CD0FCB" w:rsidRPr="00B2546C">
        <w:rPr>
          <w:color w:val="000000"/>
          <w:shd w:val="clear" w:color="auto" w:fill="FFFFFF"/>
        </w:rPr>
        <w:t xml:space="preserve">, </w:t>
      </w:r>
      <w:r w:rsidR="00CD0FCB" w:rsidRPr="00B2546C">
        <w:t xml:space="preserve">để triển khai dịch vụ công trực tuyến toàn trình theo hướng đơn giản, thuận tiện, người dân không phải khai báo lại các thông tin, dữ liệu cho cơ quan nhà nước; hướng tới cắt giảm quy </w:t>
      </w:r>
      <w:r w:rsidR="00CD0FCB" w:rsidRPr="00B2546C">
        <w:rPr>
          <w:color w:val="000000"/>
          <w:shd w:val="clear" w:color="auto" w:fill="FFFFFF"/>
        </w:rPr>
        <w:t xml:space="preserve">trình, thành phần hồ sơ của </w:t>
      </w:r>
      <w:r w:rsidR="00CD0FCB">
        <w:rPr>
          <w:color w:val="000000"/>
          <w:shd w:val="clear" w:color="auto" w:fill="FFFFFF"/>
        </w:rPr>
        <w:t xml:space="preserve">TTHC, (ii) UBND các huyện, thành phố, thị xã </w:t>
      </w:r>
      <w:r w:rsidR="00CD0FCB">
        <w:t>tổ chức đa dạng các hình thức t</w:t>
      </w:r>
      <w:r w:rsidR="00CD0FCB" w:rsidRPr="00B2546C">
        <w:t>uyên truyền, nâng cao nhận thức, kỹ năng sử dụng dịch vụ công trực tuyến cho người dân, doanh nghiệp</w:t>
      </w:r>
      <w:r w:rsidR="00CD0FCB">
        <w:t>, kết hợp</w:t>
      </w:r>
      <w:r w:rsidR="00CD0FCB" w:rsidRPr="00B2546C">
        <w:t xml:space="preserve"> tuyên truyền về chuyển đổi số, cải cách hành chính. </w:t>
      </w:r>
      <w:r w:rsidR="00CD0FCB">
        <w:t>C</w:t>
      </w:r>
      <w:r w:rsidR="00CD0FCB" w:rsidRPr="00B2546C">
        <w:t xml:space="preserve">hỉ đạo Tổ chuyển đổi số cộng đồng ở thôn, tổ dân phố tăng cường tuyên truyền, hướng dẫn người dân, doanh nghiệp </w:t>
      </w:r>
      <w:r w:rsidR="00CD0FCB">
        <w:t>sử dụng dịch vụ công trực tuyến; số 7460</w:t>
      </w:r>
      <w:r w:rsidR="00CD0FCB" w:rsidRPr="00463D83">
        <w:t>/UBND-NC</w:t>
      </w:r>
      <w:r w:rsidR="00CD0FCB">
        <w:rPr>
          <w:vertAlign w:val="subscript"/>
        </w:rPr>
        <w:t>4</w:t>
      </w:r>
      <w:r w:rsidR="00CD0FCB" w:rsidRPr="00463D83">
        <w:rPr>
          <w:vertAlign w:val="subscript"/>
        </w:rPr>
        <w:t xml:space="preserve"> </w:t>
      </w:r>
      <w:r w:rsidR="00CD0FCB" w:rsidRPr="00463D83">
        <w:t xml:space="preserve">ngày </w:t>
      </w:r>
      <w:r w:rsidR="00CD0FCB">
        <w:t>14</w:t>
      </w:r>
      <w:r w:rsidR="00CD0FCB" w:rsidRPr="00463D83">
        <w:t>/1</w:t>
      </w:r>
      <w:r w:rsidR="00CD0FCB">
        <w:t>2</w:t>
      </w:r>
      <w:r w:rsidR="00CD0FCB" w:rsidRPr="00463D83">
        <w:t>/2024</w:t>
      </w:r>
      <w:r w:rsidR="003D4956">
        <w:t xml:space="preserve"> vê việc triển khai </w:t>
      </w:r>
      <w:r w:rsidR="003D4956" w:rsidRPr="00ED0266">
        <w:t xml:space="preserve">thực </w:t>
      </w:r>
      <w:r w:rsidR="003D4956" w:rsidRPr="00ED0266">
        <w:lastRenderedPageBreak/>
        <w:t>hiện Thông báo kết luận của Phó Thủ tướng</w:t>
      </w:r>
      <w:r w:rsidR="003D4956">
        <w:t xml:space="preserve"> Thường trực </w:t>
      </w:r>
      <w:r w:rsidR="003D4956" w:rsidRPr="00ED0266">
        <w:t xml:space="preserve">Chính phủ </w:t>
      </w:r>
      <w:r w:rsidR="003D4956">
        <w:t xml:space="preserve">và </w:t>
      </w:r>
      <w:r w:rsidR="002E5A4E">
        <w:t xml:space="preserve">chỉ </w:t>
      </w:r>
      <w:r w:rsidR="003D4956">
        <w:t>đạo của Văn phòng Chính phủ về chấn chỉnh tình trạng lạm dụng yêu cầu cung cấp bản sao chứng thực từ bản chính khi thực hiện TTHC trong đó giao các Sở, ban, ngành, UBND các huyện, thành phố, thị xã</w:t>
      </w:r>
      <w:r w:rsidR="002E5A4E">
        <w:t>:</w:t>
      </w:r>
      <w:r w:rsidR="003D4956">
        <w:t xml:space="preserve"> (i) </w:t>
      </w:r>
      <w:r w:rsidR="003D4956" w:rsidRPr="003D1832">
        <w:t xml:space="preserve">Thực hiện nghiêm việc cải cách </w:t>
      </w:r>
      <w:r w:rsidR="003D4956">
        <w:t>TTHC</w:t>
      </w:r>
      <w:r w:rsidR="003D4956" w:rsidRPr="003D1832">
        <w:t>,</w:t>
      </w:r>
      <w:r w:rsidR="003D4956" w:rsidRPr="005B2037">
        <w:t xml:space="preserve"> </w:t>
      </w:r>
      <w:r w:rsidR="003D4956" w:rsidRPr="003D1832">
        <w:t xml:space="preserve">bảo đảm hoàn thành các nhiệm vụ, chỉ tiêu được giao để nâng cao mức độ hài lòng của người dân, doanh nghiệp đối với việc tiếp nhận, giải quyết </w:t>
      </w:r>
      <w:r w:rsidR="003D4956">
        <w:t>TTHC</w:t>
      </w:r>
      <w:r w:rsidR="003D4956" w:rsidRPr="003D1832">
        <w:t xml:space="preserve"> của cơ quan hành chính nhà nước</w:t>
      </w:r>
      <w:r w:rsidR="003D4956">
        <w:t xml:space="preserve">, (ii) </w:t>
      </w:r>
      <w:r w:rsidR="003D4956" w:rsidRPr="003D1832">
        <w:t xml:space="preserve">Cắt giảm, đơn giản hóa </w:t>
      </w:r>
      <w:r w:rsidR="002E5A4E">
        <w:t>TTHC</w:t>
      </w:r>
      <w:r w:rsidR="003D4956" w:rsidRPr="003D1832">
        <w:t xml:space="preserve"> một cách thực chất, trong đó tập trung vào việc cắt giảm, đơn giản hóa các quy định liên quan đến hoạt động kinh doanh, </w:t>
      </w:r>
      <w:r w:rsidR="003D4956">
        <w:t>TTHC</w:t>
      </w:r>
      <w:r w:rsidR="003D4956" w:rsidRPr="003D1832">
        <w:t xml:space="preserve">, giấy tờ công dân liên quan đến quản lý dân cư và phân cấp giải quyết </w:t>
      </w:r>
      <w:r w:rsidR="003D4956">
        <w:t>TTHC</w:t>
      </w:r>
      <w:r w:rsidR="003D4956" w:rsidRPr="003D1832">
        <w:t xml:space="preserve"> theo phương án cắt giảm, đơn giản hóa đã được Chính phủ, Thủ tướng Chính phủ phê duyệt, hướng tới giảm thời gian giải quyết </w:t>
      </w:r>
      <w:r w:rsidR="003D4956">
        <w:t xml:space="preserve">TTHC </w:t>
      </w:r>
      <w:r w:rsidR="003D4956" w:rsidRPr="003D1832">
        <w:t>cho người dân, doanh nghiệp</w:t>
      </w:r>
      <w:r w:rsidR="003D4956">
        <w:t>, (iii) C</w:t>
      </w:r>
      <w:r w:rsidR="003D4956" w:rsidRPr="003D1832">
        <w:t>ông bố, công khai kịp thời, đầy đủ</w:t>
      </w:r>
      <w:r w:rsidR="003D4956">
        <w:t xml:space="preserve"> </w:t>
      </w:r>
      <w:r w:rsidR="003D4956" w:rsidRPr="003D1832">
        <w:t xml:space="preserve">các </w:t>
      </w:r>
      <w:r w:rsidR="003D4956">
        <w:t>TTHC</w:t>
      </w:r>
      <w:r w:rsidR="003D4956" w:rsidRPr="003D1832">
        <w:t xml:space="preserve"> theo quy định; 100% hồ sơ </w:t>
      </w:r>
      <w:r w:rsidR="003D4956">
        <w:t>TTHC</w:t>
      </w:r>
      <w:r w:rsidR="003D4956" w:rsidRPr="003D1832">
        <w:t xml:space="preserve"> phải được tiếp nhận, giải quyết trên Hệ thống thông tin giải quyết </w:t>
      </w:r>
      <w:r w:rsidR="003D4956">
        <w:t>TTHC</w:t>
      </w:r>
      <w:r w:rsidR="003D4956" w:rsidRPr="003D1832">
        <w:t xml:space="preserve"> </w:t>
      </w:r>
      <w:r w:rsidR="003D4956">
        <w:t>của</w:t>
      </w:r>
      <w:r w:rsidR="003D4956" w:rsidRPr="003D1832">
        <w:t xml:space="preserve"> tỉnh và đồng bộ với Cổng Dịch vụ công quốc gia; đẩy nhanh tiến độ giải quyết </w:t>
      </w:r>
      <w:r w:rsidR="003D4956">
        <w:t>TTHC</w:t>
      </w:r>
      <w:r w:rsidR="003D4956" w:rsidRPr="003D1832">
        <w:t xml:space="preserve"> cho người dân, doanh nghiệp</w:t>
      </w:r>
      <w:r w:rsidR="006E21C7">
        <w:t>; số 7767/</w:t>
      </w:r>
      <w:r w:rsidR="006E21C7" w:rsidRPr="006B2352">
        <w:t>UBND-NC</w:t>
      </w:r>
      <w:r w:rsidR="006E21C7">
        <w:rPr>
          <w:vertAlign w:val="subscript"/>
        </w:rPr>
        <w:t>1</w:t>
      </w:r>
      <w:r w:rsidR="006E21C7" w:rsidRPr="006B2352">
        <w:rPr>
          <w:vertAlign w:val="subscript"/>
        </w:rPr>
        <w:t xml:space="preserve"> </w:t>
      </w:r>
      <w:r w:rsidR="006E21C7" w:rsidRPr="006B2352">
        <w:t>ngày 2</w:t>
      </w:r>
      <w:r w:rsidR="006E21C7">
        <w:t>1</w:t>
      </w:r>
      <w:r w:rsidR="006E21C7" w:rsidRPr="006B2352">
        <w:t>/1</w:t>
      </w:r>
      <w:r w:rsidR="006E21C7">
        <w:t>1</w:t>
      </w:r>
      <w:r w:rsidR="006E21C7" w:rsidRPr="006B2352">
        <w:t xml:space="preserve">/2024 </w:t>
      </w:r>
      <w:r w:rsidR="006E21C7" w:rsidRPr="00A40239">
        <w:t>về việc</w:t>
      </w:r>
      <w:r w:rsidR="006E21C7">
        <w:t xml:space="preserve"> triển khai thực hiện Công điện số 131/CĐ-TTg ngày 18/12/2024 của Thủ tướng Chính phủ về việc cắt giảm, đơn giản hóa thủ tục hành chính</w:t>
      </w:r>
      <w:r w:rsidR="00731D30">
        <w:t xml:space="preserve">; </w:t>
      </w:r>
      <w:r w:rsidR="002E5A4E">
        <w:t xml:space="preserve">số </w:t>
      </w:r>
      <w:r w:rsidR="00731D30">
        <w:t>7815/</w:t>
      </w:r>
      <w:r w:rsidR="00731D30" w:rsidRPr="006B2352">
        <w:t>UBND-NC</w:t>
      </w:r>
      <w:r w:rsidR="00731D30">
        <w:rPr>
          <w:vertAlign w:val="subscript"/>
        </w:rPr>
        <w:t>1</w:t>
      </w:r>
      <w:r w:rsidR="00731D30" w:rsidRPr="006B2352">
        <w:rPr>
          <w:vertAlign w:val="subscript"/>
        </w:rPr>
        <w:t xml:space="preserve"> </w:t>
      </w:r>
      <w:r w:rsidR="00731D30" w:rsidRPr="006B2352">
        <w:t xml:space="preserve">ngày </w:t>
      </w:r>
      <w:r w:rsidR="00731D30">
        <w:t>19</w:t>
      </w:r>
      <w:r w:rsidR="00731D30" w:rsidRPr="006B2352">
        <w:t>/1</w:t>
      </w:r>
      <w:r w:rsidR="00731D30">
        <w:t>1</w:t>
      </w:r>
      <w:r w:rsidR="00731D30" w:rsidRPr="006B2352">
        <w:t xml:space="preserve">/2024 </w:t>
      </w:r>
      <w:r w:rsidR="00731D30" w:rsidRPr="00A40239">
        <w:t>về việc</w:t>
      </w:r>
      <w:r w:rsidR="00731D30">
        <w:t xml:space="preserve"> giao Công an tỉnh tham mưu triển khai, thực hiện Công điện số 133/CĐ-TTg ngày 14/12/2024 của Thủ tướng Chính phủ về đẩy mạnh thực hiện các nhiệm vụ, giải pháp triển khai Đề án 06 phục vụ người dân, doanh nghiệp; số 7769/</w:t>
      </w:r>
      <w:r w:rsidR="00731D30" w:rsidRPr="006B2352">
        <w:t>UBND-NC</w:t>
      </w:r>
      <w:r w:rsidR="00731D30">
        <w:rPr>
          <w:vertAlign w:val="subscript"/>
        </w:rPr>
        <w:t>1</w:t>
      </w:r>
      <w:r w:rsidR="00731D30" w:rsidRPr="006B2352">
        <w:rPr>
          <w:vertAlign w:val="subscript"/>
        </w:rPr>
        <w:t xml:space="preserve"> </w:t>
      </w:r>
      <w:r w:rsidR="00731D30" w:rsidRPr="006B2352">
        <w:t xml:space="preserve">ngày </w:t>
      </w:r>
      <w:r w:rsidR="00731D30">
        <w:t>18</w:t>
      </w:r>
      <w:r w:rsidR="00731D30" w:rsidRPr="006B2352">
        <w:t>/1</w:t>
      </w:r>
      <w:r w:rsidR="00731D30">
        <w:t>2</w:t>
      </w:r>
      <w:r w:rsidR="00731D30" w:rsidRPr="006B2352">
        <w:t xml:space="preserve">/2024 </w:t>
      </w:r>
      <w:r w:rsidR="00731D30" w:rsidRPr="00A40239">
        <w:t>về việc</w:t>
      </w:r>
      <w:r w:rsidR="00731D30">
        <w:t xml:space="preserve"> giao Sở Thông tin và Truyền thông tham mưu triển khai Quyết định số 2133/QĐ-BTTTT của Bộ Thông tin và Truyền thông về ban hành định mức kinh tế - kỹ thuật hoạt động hướng dẫn, tiếp nhận, số hoá hồ sơ, trả kết quả giải quyết thủ tục hành chính tại bộ, cơ quan ngang bộ, địa phương do doanh nghiệp cung ứng dịch vụ bưu chính công ích thực hiện</w:t>
      </w:r>
      <w:r w:rsidR="003D4956">
        <w:t>.</w:t>
      </w:r>
    </w:p>
    <w:p w14:paraId="23D9496D" w14:textId="7FFCC8D9" w:rsidR="00E3747E" w:rsidRPr="00530DA8" w:rsidRDefault="00994B30" w:rsidP="00B1573D">
      <w:pPr>
        <w:widowControl w:val="0"/>
        <w:spacing w:before="80" w:after="60" w:line="24" w:lineRule="atLeast"/>
        <w:ind w:firstLine="567"/>
        <w:jc w:val="both"/>
      </w:pPr>
      <w:r>
        <w:t>N</w:t>
      </w:r>
      <w:r w:rsidR="00DA1750" w:rsidRPr="00463D83">
        <w:t>goài ra</w:t>
      </w:r>
      <w:r w:rsidR="002E5A4E">
        <w:t>,</w:t>
      </w:r>
      <w:r w:rsidR="00DA1750" w:rsidRPr="00463D83">
        <w:t xml:space="preserve"> ban hành các văn bản giao các Sở, ban, ngành triển khai các nội dung liên quan đến cải cách TTHC do Bộ, ban, ngành chỉ đạo, triển khai.</w:t>
      </w:r>
    </w:p>
    <w:p w14:paraId="04C29535" w14:textId="5AEBD1B7" w:rsidR="000D2D76" w:rsidRPr="0064056D" w:rsidRDefault="007759BE" w:rsidP="00B1573D">
      <w:pPr>
        <w:widowControl w:val="0"/>
        <w:spacing w:before="80" w:after="60" w:line="24" w:lineRule="atLeast"/>
        <w:ind w:firstLine="567"/>
        <w:jc w:val="both"/>
        <w:rPr>
          <w:b/>
          <w:i/>
          <w:iCs/>
        </w:rPr>
      </w:pPr>
      <w:r w:rsidRPr="0064056D">
        <w:rPr>
          <w:b/>
        </w:rPr>
        <w:t xml:space="preserve">2. Về cải cách việc quy định TTHC </w:t>
      </w:r>
    </w:p>
    <w:p w14:paraId="37E2CB6D" w14:textId="77777777" w:rsidR="000D2D76" w:rsidRPr="0064056D" w:rsidRDefault="007759BE" w:rsidP="00B1573D">
      <w:pPr>
        <w:spacing w:before="80" w:after="60" w:line="24" w:lineRule="atLeast"/>
        <w:ind w:firstLine="567"/>
        <w:jc w:val="both"/>
        <w:rPr>
          <w:bCs/>
          <w:i/>
        </w:rPr>
      </w:pPr>
      <w:r w:rsidRPr="0064056D">
        <w:rPr>
          <w:b/>
          <w:i/>
        </w:rPr>
        <w:t xml:space="preserve">2.1. Kết quả đánh giá tác động và thẩm định TTHC trong dự án, dự thảo văn bản quy phạm pháp luật có quy định TTHC </w:t>
      </w:r>
    </w:p>
    <w:p w14:paraId="12A2DEC8" w14:textId="67796B8F" w:rsidR="000D2D76" w:rsidRPr="006C5EA6" w:rsidRDefault="007759BE" w:rsidP="00B1573D">
      <w:pPr>
        <w:pStyle w:val="BodyTextIndent"/>
        <w:tabs>
          <w:tab w:val="left" w:pos="840"/>
        </w:tabs>
        <w:spacing w:before="80" w:after="60" w:line="24" w:lineRule="atLeast"/>
        <w:ind w:right="0" w:firstLine="567"/>
        <w:rPr>
          <w:rFonts w:ascii="Times New Roman" w:hAnsi="Times New Roman"/>
          <w:bCs/>
          <w:iCs/>
          <w:szCs w:val="28"/>
        </w:rPr>
      </w:pPr>
      <w:r w:rsidRPr="006C5EA6">
        <w:rPr>
          <w:rFonts w:ascii="Times New Roman" w:hAnsi="Times New Roman"/>
          <w:szCs w:val="28"/>
        </w:rPr>
        <w:t xml:space="preserve">Trong </w:t>
      </w:r>
      <w:r w:rsidRPr="006C5EA6">
        <w:rPr>
          <w:rFonts w:ascii="Times New Roman" w:hAnsi="Times New Roman"/>
          <w:szCs w:val="28"/>
          <w:lang w:val="vi-VN"/>
        </w:rPr>
        <w:t>kỳ báo cáo</w:t>
      </w:r>
      <w:r w:rsidRPr="006C5EA6">
        <w:rPr>
          <w:rFonts w:ascii="Times New Roman" w:hAnsi="Times New Roman"/>
          <w:szCs w:val="28"/>
        </w:rPr>
        <w:t xml:space="preserve">, tỉnh Hà Tĩnh </w:t>
      </w:r>
      <w:r w:rsidR="00960A23" w:rsidRPr="006C5EA6">
        <w:rPr>
          <w:rFonts w:ascii="Times New Roman" w:hAnsi="Times New Roman"/>
          <w:szCs w:val="28"/>
        </w:rPr>
        <w:t>không có</w:t>
      </w:r>
      <w:r w:rsidR="0004495F" w:rsidRPr="006C5EA6">
        <w:rPr>
          <w:rFonts w:ascii="Times New Roman" w:hAnsi="Times New Roman"/>
          <w:szCs w:val="28"/>
        </w:rPr>
        <w:t xml:space="preserve"> </w:t>
      </w:r>
      <w:r w:rsidRPr="006C5EA6">
        <w:rPr>
          <w:rFonts w:ascii="Times New Roman" w:hAnsi="Times New Roman"/>
          <w:bCs/>
          <w:iCs/>
          <w:szCs w:val="28"/>
        </w:rPr>
        <w:t>dự án, dự thảo văn bản quy phạm pháp luật có quy định TTHC.</w:t>
      </w:r>
      <w:r w:rsidR="00347489" w:rsidRPr="006C5EA6">
        <w:t xml:space="preserve"> </w:t>
      </w:r>
    </w:p>
    <w:p w14:paraId="0D494B64" w14:textId="77777777" w:rsidR="000D2D76" w:rsidRPr="006C5EA6" w:rsidRDefault="007759BE" w:rsidP="00B1573D">
      <w:pPr>
        <w:pStyle w:val="BodyTextIndent"/>
        <w:tabs>
          <w:tab w:val="left" w:pos="840"/>
        </w:tabs>
        <w:spacing w:before="80" w:after="60" w:line="24" w:lineRule="atLeast"/>
        <w:ind w:right="0" w:firstLine="567"/>
        <w:rPr>
          <w:rFonts w:ascii="Times New Roman" w:hAnsi="Times New Roman"/>
          <w:i/>
          <w:szCs w:val="28"/>
        </w:rPr>
      </w:pPr>
      <w:r w:rsidRPr="006C5EA6">
        <w:rPr>
          <w:rFonts w:ascii="Times New Roman" w:hAnsi="Times New Roman"/>
          <w:b/>
          <w:i/>
          <w:szCs w:val="28"/>
        </w:rPr>
        <w:t xml:space="preserve">2.2. </w:t>
      </w:r>
      <w:r w:rsidRPr="006C5EA6">
        <w:rPr>
          <w:rFonts w:ascii="Times New Roman" w:hAnsi="Times New Roman"/>
          <w:b/>
          <w:bCs/>
          <w:i/>
          <w:szCs w:val="28"/>
        </w:rPr>
        <w:t>Kết quả rà soát, đơn giản hóa TTHC nội bộ theo Quyết định số 1085/QĐ-TTg ngày 15/9/2022 của Thủ tướng Chính phủ:</w:t>
      </w:r>
      <w:r w:rsidRPr="006C5EA6">
        <w:rPr>
          <w:rFonts w:ascii="Times New Roman" w:hAnsi="Times New Roman"/>
          <w:i/>
          <w:szCs w:val="28"/>
        </w:rPr>
        <w:t xml:space="preserve"> </w:t>
      </w:r>
    </w:p>
    <w:p w14:paraId="4FDDFFA9" w14:textId="30B0873F" w:rsidR="000D2D76" w:rsidRPr="006C5EA6" w:rsidRDefault="007759BE" w:rsidP="00B1573D">
      <w:pPr>
        <w:spacing w:before="80" w:after="60" w:line="24" w:lineRule="atLeast"/>
        <w:ind w:firstLine="567"/>
        <w:jc w:val="both"/>
        <w:rPr>
          <w:i/>
          <w:iCs/>
        </w:rPr>
      </w:pPr>
      <w:r w:rsidRPr="006C5EA6">
        <w:t xml:space="preserve">- Số lượng </w:t>
      </w:r>
      <w:r w:rsidR="007C6B31" w:rsidRPr="006C5EA6">
        <w:t>Quyết định công bố TTHC</w:t>
      </w:r>
      <w:r w:rsidRPr="006C5EA6">
        <w:t xml:space="preserve"> nội bộ đã công bố</w:t>
      </w:r>
      <w:r w:rsidR="007C6B31" w:rsidRPr="006C5EA6">
        <w:t>:</w:t>
      </w:r>
      <w:r w:rsidRPr="006C5EA6">
        <w:t xml:space="preserve"> </w:t>
      </w:r>
      <w:r w:rsidR="00B629BD" w:rsidRPr="006C5EA6">
        <w:rPr>
          <w:bCs/>
        </w:rPr>
        <w:t>0</w:t>
      </w:r>
      <w:r w:rsidR="00DC6BE2" w:rsidRPr="006C5EA6">
        <w:rPr>
          <w:bCs/>
        </w:rPr>
        <w:t>1</w:t>
      </w:r>
      <w:r w:rsidR="00B629BD" w:rsidRPr="006C5EA6">
        <w:rPr>
          <w:bCs/>
        </w:rPr>
        <w:t xml:space="preserve"> Quyết định</w:t>
      </w:r>
      <w:r w:rsidR="00A91E2F" w:rsidRPr="006C5EA6">
        <w:rPr>
          <w:bCs/>
        </w:rPr>
        <w:t>.</w:t>
      </w:r>
      <w:r w:rsidRPr="006C5EA6">
        <w:t xml:space="preserve"> </w:t>
      </w:r>
    </w:p>
    <w:p w14:paraId="12A5E96A" w14:textId="766ADB2D" w:rsidR="000D2D76" w:rsidRPr="006C5EA6" w:rsidRDefault="007759BE" w:rsidP="00B1573D">
      <w:pPr>
        <w:spacing w:before="80" w:after="60" w:line="24" w:lineRule="atLeast"/>
        <w:ind w:firstLine="567"/>
        <w:jc w:val="both"/>
        <w:rPr>
          <w:i/>
          <w:iCs/>
        </w:rPr>
      </w:pPr>
      <w:r w:rsidRPr="006C5EA6">
        <w:t xml:space="preserve">- Số lượng TTHC đã được công bố: </w:t>
      </w:r>
      <w:r w:rsidR="005151FF">
        <w:t>0</w:t>
      </w:r>
      <w:r w:rsidR="00DC6BE2" w:rsidRPr="006C5EA6">
        <w:t>3</w:t>
      </w:r>
      <w:r w:rsidR="00B629BD" w:rsidRPr="006C5EA6">
        <w:t xml:space="preserve"> TTHC</w:t>
      </w:r>
      <w:r w:rsidR="00BF639B" w:rsidRPr="006C5EA6">
        <w:t>.</w:t>
      </w:r>
      <w:r w:rsidRPr="006C5EA6">
        <w:t xml:space="preserve"> </w:t>
      </w:r>
    </w:p>
    <w:p w14:paraId="01F83405" w14:textId="59B2C000" w:rsidR="000D2D76" w:rsidRPr="006C5EA6" w:rsidRDefault="007759BE" w:rsidP="00B1573D">
      <w:pPr>
        <w:spacing w:before="80" w:after="60" w:line="24" w:lineRule="atLeast"/>
        <w:ind w:firstLine="567"/>
        <w:jc w:val="both"/>
      </w:pPr>
      <w:r w:rsidRPr="006C5EA6">
        <w:t xml:space="preserve">- Số lượng TTHC nội bộ đã được phê duyệt phương án cắt giảm, đơn giản hóa: </w:t>
      </w:r>
      <w:r w:rsidR="00190AC6">
        <w:t>03 TTHC</w:t>
      </w:r>
      <w:r w:rsidR="00A91E2F" w:rsidRPr="006C5EA6">
        <w:t>.</w:t>
      </w:r>
      <w:r w:rsidRPr="006C5EA6">
        <w:t xml:space="preserve"> </w:t>
      </w:r>
    </w:p>
    <w:p w14:paraId="29F0533F" w14:textId="7C6DAA59" w:rsidR="000D2D76" w:rsidRPr="006C5EA6" w:rsidRDefault="007759BE" w:rsidP="00B1573D">
      <w:pPr>
        <w:spacing w:before="80" w:after="60" w:line="24" w:lineRule="atLeast"/>
        <w:ind w:firstLine="567"/>
        <w:jc w:val="both"/>
      </w:pPr>
      <w:r w:rsidRPr="006C5EA6">
        <w:t xml:space="preserve">- Số lượng TTHC nội bộ đã thực thi phương án cắt giảm, đơn giản hóa: </w:t>
      </w:r>
      <w:r w:rsidR="00A91E2F" w:rsidRPr="006C5EA6">
        <w:t>không.</w:t>
      </w:r>
    </w:p>
    <w:p w14:paraId="03B670E8" w14:textId="1A7544B5" w:rsidR="000D2D76" w:rsidRPr="00CB653B" w:rsidRDefault="007759BE" w:rsidP="00B1573D">
      <w:pPr>
        <w:shd w:val="clear" w:color="auto" w:fill="FFFFFF"/>
        <w:spacing w:before="80" w:after="60" w:line="24" w:lineRule="atLeast"/>
        <w:ind w:firstLine="567"/>
        <w:jc w:val="both"/>
        <w:rPr>
          <w:b/>
          <w:i/>
          <w:iCs/>
        </w:rPr>
      </w:pPr>
      <w:r w:rsidRPr="00CB653B">
        <w:rPr>
          <w:b/>
          <w:i/>
          <w:iCs/>
        </w:rPr>
        <w:lastRenderedPageBreak/>
        <w:t>2.3. Tổng số TTHC được ban hành mới, sửa đổi,</w:t>
      </w:r>
      <w:r w:rsidR="009138F2">
        <w:rPr>
          <w:b/>
          <w:i/>
          <w:iCs/>
        </w:rPr>
        <w:t xml:space="preserve"> thay thế</w:t>
      </w:r>
      <w:r w:rsidRPr="00CB653B">
        <w:rPr>
          <w:b/>
          <w:i/>
          <w:iCs/>
        </w:rPr>
        <w:t xml:space="preserve"> bổ sung hoặc bãi bỏ: </w:t>
      </w:r>
    </w:p>
    <w:p w14:paraId="546C0652" w14:textId="145F2439" w:rsidR="000349CB" w:rsidRPr="00CB653B" w:rsidRDefault="000349CB" w:rsidP="00B1573D">
      <w:pPr>
        <w:shd w:val="clear" w:color="auto" w:fill="FFFFFF"/>
        <w:spacing w:before="80" w:after="60" w:line="24" w:lineRule="atLeast"/>
        <w:ind w:firstLine="567"/>
        <w:jc w:val="both"/>
        <w:rPr>
          <w:bCs/>
        </w:rPr>
      </w:pPr>
      <w:r w:rsidRPr="00CB653B">
        <w:rPr>
          <w:bCs/>
        </w:rPr>
        <w:t xml:space="preserve">- Ban hành </w:t>
      </w:r>
      <w:r w:rsidR="00CE176F">
        <w:rPr>
          <w:bCs/>
        </w:rPr>
        <w:t>20</w:t>
      </w:r>
      <w:r w:rsidRPr="00CB653B">
        <w:rPr>
          <w:bCs/>
        </w:rPr>
        <w:t xml:space="preserve"> </w:t>
      </w:r>
      <w:r w:rsidR="00DA07DE" w:rsidRPr="00CB653B">
        <w:rPr>
          <w:bCs/>
        </w:rPr>
        <w:t>q</w:t>
      </w:r>
      <w:r w:rsidRPr="00CB653B">
        <w:rPr>
          <w:bCs/>
        </w:rPr>
        <w:t>uyết định trong đó:</w:t>
      </w:r>
    </w:p>
    <w:p w14:paraId="091636AC" w14:textId="0E4A83FF" w:rsidR="000D2D76" w:rsidRPr="00CB653B" w:rsidRDefault="000349CB" w:rsidP="00B1573D">
      <w:pPr>
        <w:shd w:val="clear" w:color="auto" w:fill="FFFFFF"/>
        <w:spacing w:before="80" w:after="60" w:line="24" w:lineRule="atLeast"/>
        <w:ind w:firstLine="567"/>
        <w:jc w:val="both"/>
        <w:rPr>
          <w:bCs/>
        </w:rPr>
      </w:pPr>
      <w:r w:rsidRPr="00CB653B">
        <w:rPr>
          <w:bCs/>
        </w:rPr>
        <w:t>+</w:t>
      </w:r>
      <w:r w:rsidR="007759BE" w:rsidRPr="00CB653B">
        <w:rPr>
          <w:bCs/>
        </w:rPr>
        <w:t xml:space="preserve"> TTHC quy định mới: </w:t>
      </w:r>
      <w:r w:rsidR="00593D2C">
        <w:rPr>
          <w:bCs/>
        </w:rPr>
        <w:t>4</w:t>
      </w:r>
      <w:r w:rsidR="00986539">
        <w:rPr>
          <w:bCs/>
        </w:rPr>
        <w:t>6</w:t>
      </w:r>
      <w:r w:rsidR="00204A5B" w:rsidRPr="00CB653B">
        <w:rPr>
          <w:bCs/>
        </w:rPr>
        <w:t xml:space="preserve"> </w:t>
      </w:r>
      <w:r w:rsidR="007759BE" w:rsidRPr="00CB653B">
        <w:rPr>
          <w:bCs/>
        </w:rPr>
        <w:t>thủ tục</w:t>
      </w:r>
      <w:r w:rsidR="00DA07DE" w:rsidRPr="00CB653B">
        <w:rPr>
          <w:bCs/>
        </w:rPr>
        <w:t>.</w:t>
      </w:r>
    </w:p>
    <w:p w14:paraId="343C156A" w14:textId="05E28BEC" w:rsidR="000D2D76" w:rsidRPr="00CB653B" w:rsidRDefault="000349CB" w:rsidP="00B1573D">
      <w:pPr>
        <w:shd w:val="clear" w:color="auto" w:fill="FFFFFF"/>
        <w:spacing w:before="80" w:after="60" w:line="24" w:lineRule="atLeast"/>
        <w:ind w:firstLine="567"/>
        <w:jc w:val="both"/>
      </w:pPr>
      <w:r w:rsidRPr="00CB653B">
        <w:t>+</w:t>
      </w:r>
      <w:r w:rsidR="007759BE" w:rsidRPr="00CB653B">
        <w:t xml:space="preserve"> TTHC sửa đổi, bổ sung: </w:t>
      </w:r>
      <w:r w:rsidR="00593D2C">
        <w:t>3</w:t>
      </w:r>
      <w:r w:rsidR="00986539">
        <w:t>2</w:t>
      </w:r>
      <w:r w:rsidR="00204A5B" w:rsidRPr="00CB653B">
        <w:t xml:space="preserve"> </w:t>
      </w:r>
      <w:r w:rsidR="007759BE" w:rsidRPr="00CB653B">
        <w:t>thủ tục</w:t>
      </w:r>
      <w:r w:rsidR="00DA07DE" w:rsidRPr="00CB653B">
        <w:t>.</w:t>
      </w:r>
    </w:p>
    <w:p w14:paraId="000E4E71" w14:textId="4EF7E53B" w:rsidR="000D2D76" w:rsidRPr="003E215B" w:rsidRDefault="000349CB" w:rsidP="00B1573D">
      <w:pPr>
        <w:shd w:val="clear" w:color="auto" w:fill="FFFFFF"/>
        <w:spacing w:before="80" w:after="60" w:line="24" w:lineRule="atLeast"/>
        <w:ind w:firstLine="567"/>
        <w:jc w:val="both"/>
        <w:rPr>
          <w:bCs/>
        </w:rPr>
      </w:pPr>
      <w:r w:rsidRPr="00CB653B">
        <w:t>+</w:t>
      </w:r>
      <w:r w:rsidR="007759BE" w:rsidRPr="00CB653B">
        <w:t xml:space="preserve"> TTHC bãi bỏ: </w:t>
      </w:r>
      <w:r w:rsidR="00986539">
        <w:t>20</w:t>
      </w:r>
      <w:r w:rsidR="00204A5B" w:rsidRPr="00CB653B">
        <w:t xml:space="preserve"> </w:t>
      </w:r>
      <w:r w:rsidR="007759BE" w:rsidRPr="00CB653B">
        <w:t>thủ tục</w:t>
      </w:r>
      <w:r w:rsidR="00DA07DE">
        <w:t>.</w:t>
      </w:r>
      <w:r w:rsidR="00406DFA" w:rsidRPr="003E215B">
        <w:t xml:space="preserve"> </w:t>
      </w:r>
    </w:p>
    <w:p w14:paraId="3FE3EABD" w14:textId="77777777" w:rsidR="000D2D76" w:rsidRPr="00854953" w:rsidRDefault="007759BE" w:rsidP="00B1573D">
      <w:pPr>
        <w:shd w:val="clear" w:color="auto" w:fill="FFFFFF"/>
        <w:spacing w:before="80" w:after="60" w:line="24" w:lineRule="atLeast"/>
        <w:ind w:firstLine="567"/>
        <w:jc w:val="both"/>
        <w:rPr>
          <w:b/>
        </w:rPr>
      </w:pPr>
      <w:r w:rsidRPr="00854953">
        <w:rPr>
          <w:b/>
        </w:rPr>
        <w:t xml:space="preserve">3. Về cải cách việc thực hiện TTHC </w:t>
      </w:r>
    </w:p>
    <w:p w14:paraId="25B13C84" w14:textId="77777777" w:rsidR="000D2D76" w:rsidRPr="00854953" w:rsidRDefault="007759BE" w:rsidP="00B1573D">
      <w:pPr>
        <w:pStyle w:val="BodyTextIndent"/>
        <w:tabs>
          <w:tab w:val="left" w:pos="840"/>
        </w:tabs>
        <w:spacing w:before="80" w:after="60" w:line="24" w:lineRule="atLeast"/>
        <w:ind w:right="0" w:firstLine="567"/>
        <w:rPr>
          <w:rFonts w:ascii="Times New Roman" w:hAnsi="Times New Roman"/>
          <w:b/>
          <w:i/>
          <w:szCs w:val="28"/>
        </w:rPr>
      </w:pPr>
      <w:r w:rsidRPr="00854953">
        <w:rPr>
          <w:rFonts w:ascii="Times New Roman" w:hAnsi="Times New Roman"/>
          <w:b/>
          <w:i/>
          <w:szCs w:val="28"/>
        </w:rPr>
        <w:t>3.1. Kết quả công khai, minh bạch trong thực hiện TTHC</w:t>
      </w:r>
    </w:p>
    <w:p w14:paraId="1B6B4BA1" w14:textId="67CF0F06" w:rsidR="000D2D76" w:rsidRPr="00854953" w:rsidRDefault="007759BE" w:rsidP="00B1573D">
      <w:pPr>
        <w:shd w:val="clear" w:color="auto" w:fill="FFFFFF"/>
        <w:spacing w:before="80" w:after="60" w:line="24" w:lineRule="atLeast"/>
        <w:ind w:firstLine="567"/>
        <w:jc w:val="both"/>
      </w:pPr>
      <w:r w:rsidRPr="00854953">
        <w:t xml:space="preserve">- Tất cả các TTHC sau khi công bố được các đơn vị, địa phương niêm yết, công khai đầy đủ, kịp thời tại Trung tâm Phục vụ hành chính công tỉnh, cấp huyện và Bộ phận Tiếp nhận và Trả kết quả cấp xã; đăng tải trên Trang/Cổng thông tin điện tử của các đơn vị, địa phương và trên Hệ thống thông tin </w:t>
      </w:r>
      <w:r w:rsidRPr="00854953">
        <w:rPr>
          <w:lang w:val="vi-VN"/>
        </w:rPr>
        <w:t>giải quyết TTHC</w:t>
      </w:r>
      <w:r w:rsidRPr="00854953">
        <w:t xml:space="preserve"> của tỉnh theo đúng quy định; đồng thời nhập và đăng tải, công khai các TTHC lên CSDL quốc gia về TTHC ngay sau công bố để cá nhân, tổ chức tra cứu, thực hiện.</w:t>
      </w:r>
    </w:p>
    <w:p w14:paraId="7E411163" w14:textId="7D55455B" w:rsidR="000D2D76" w:rsidRPr="00854953" w:rsidRDefault="007759BE" w:rsidP="00B1573D">
      <w:pPr>
        <w:shd w:val="clear" w:color="auto" w:fill="FFFFFF"/>
        <w:spacing w:before="80" w:after="60" w:line="24" w:lineRule="atLeast"/>
        <w:ind w:firstLine="567"/>
        <w:jc w:val="both"/>
      </w:pPr>
      <w:r w:rsidRPr="00854953">
        <w:t xml:space="preserve">-  Quá trình tiếp nhận, xử lý, trả kết quả hồ sơ TTHC được công khai đầy đủ, minh bạch trên Hệ thống thông tin </w:t>
      </w:r>
      <w:r w:rsidRPr="00854953">
        <w:rPr>
          <w:lang w:val="vi-VN"/>
        </w:rPr>
        <w:t>giải quyết TTHC</w:t>
      </w:r>
      <w:r w:rsidRPr="00854953">
        <w:t xml:space="preserve"> của tỉnh</w:t>
      </w:r>
      <w:r w:rsidR="005E61A6" w:rsidRPr="00854953">
        <w:t xml:space="preserve"> Hà Tĩnh</w:t>
      </w:r>
      <w:r w:rsidRPr="00854953">
        <w:t xml:space="preserve"> </w:t>
      </w:r>
      <w:r w:rsidR="008834DA" w:rsidRPr="00854953">
        <w:t xml:space="preserve">tại </w:t>
      </w:r>
      <w:r w:rsidR="00006DE2" w:rsidRPr="00854953">
        <w:t xml:space="preserve">địa chỉ truy cập </w:t>
      </w:r>
      <w:r w:rsidRPr="00854953">
        <w:t>https://dic</w:t>
      </w:r>
      <w:r w:rsidRPr="00854953">
        <w:rPr>
          <w:lang w:val="vi-VN"/>
        </w:rPr>
        <w:t>h</w:t>
      </w:r>
      <w:r w:rsidRPr="00854953">
        <w:t>vucong.hatinh.gov.vn</w:t>
      </w:r>
      <w:r w:rsidR="0020080E" w:rsidRPr="00854953">
        <w:t>.</w:t>
      </w:r>
    </w:p>
    <w:p w14:paraId="3151B68D" w14:textId="09BA0A0F" w:rsidR="00E10DA6" w:rsidRPr="003F25CE" w:rsidRDefault="00602A42" w:rsidP="00B1573D">
      <w:pPr>
        <w:pStyle w:val="BodyTextIndent"/>
        <w:tabs>
          <w:tab w:val="left" w:pos="840"/>
        </w:tabs>
        <w:spacing w:before="80" w:after="60" w:line="24" w:lineRule="atLeast"/>
        <w:ind w:right="0" w:firstLine="567"/>
        <w:rPr>
          <w:rFonts w:ascii="Times New Roman" w:hAnsi="Times New Roman"/>
          <w:bCs/>
          <w:i/>
          <w:szCs w:val="28"/>
        </w:rPr>
      </w:pPr>
      <w:r w:rsidRPr="003F25CE">
        <w:rPr>
          <w:rFonts w:ascii="Times New Roman" w:hAnsi="Times New Roman"/>
          <w:bCs/>
          <w:i/>
          <w:szCs w:val="28"/>
        </w:rPr>
        <w:t>3</w:t>
      </w:r>
      <w:r w:rsidR="007759BE" w:rsidRPr="003F25CE">
        <w:rPr>
          <w:rFonts w:ascii="Times New Roman" w:hAnsi="Times New Roman"/>
          <w:bCs/>
          <w:i/>
          <w:szCs w:val="28"/>
        </w:rPr>
        <w:t>.2. Kết quả giải quyết TTHC</w:t>
      </w:r>
    </w:p>
    <w:p w14:paraId="7688FE78" w14:textId="47D3411E" w:rsidR="00F8003D" w:rsidRPr="003F25CE" w:rsidRDefault="007759BE" w:rsidP="00B1573D">
      <w:pPr>
        <w:pStyle w:val="BodyTextIndent"/>
        <w:tabs>
          <w:tab w:val="left" w:pos="840"/>
        </w:tabs>
        <w:spacing w:before="80" w:after="60" w:line="24" w:lineRule="atLeast"/>
        <w:ind w:right="0" w:firstLine="567"/>
        <w:rPr>
          <w:rFonts w:ascii="Times New Roman" w:hAnsi="Times New Roman"/>
          <w:bCs/>
          <w:szCs w:val="28"/>
        </w:rPr>
      </w:pPr>
      <w:r w:rsidRPr="003F25CE">
        <w:rPr>
          <w:rFonts w:ascii="Times New Roman" w:hAnsi="Times New Roman"/>
          <w:bCs/>
          <w:szCs w:val="28"/>
          <w:lang w:val="vi-VN"/>
        </w:rPr>
        <w:t>Theo thống kê</w:t>
      </w:r>
      <w:r w:rsidRPr="003F25CE">
        <w:rPr>
          <w:rFonts w:ascii="Times New Roman" w:hAnsi="Times New Roman"/>
          <w:bCs/>
          <w:szCs w:val="28"/>
        </w:rPr>
        <w:t xml:space="preserve"> trên Hệ thống thông tin giải quyết TTHC tỉnh </w:t>
      </w:r>
      <w:r w:rsidR="00FF2920" w:rsidRPr="003F25CE">
        <w:rPr>
          <w:rFonts w:ascii="Times New Roman" w:hAnsi="Times New Roman"/>
          <w:bCs/>
          <w:szCs w:val="28"/>
        </w:rPr>
        <w:t>Hà Tĩnh</w:t>
      </w:r>
      <w:r w:rsidRPr="003F25CE">
        <w:rPr>
          <w:rFonts w:ascii="Times New Roman" w:hAnsi="Times New Roman"/>
          <w:bCs/>
          <w:szCs w:val="28"/>
          <w:lang w:val="vi-VN"/>
        </w:rPr>
        <w:t>, kết quả giải quyết TTHC như sau</w:t>
      </w:r>
      <w:r w:rsidRPr="003F25CE">
        <w:rPr>
          <w:rFonts w:ascii="Times New Roman" w:hAnsi="Times New Roman"/>
          <w:bCs/>
          <w:szCs w:val="28"/>
        </w:rPr>
        <w:t>:</w:t>
      </w:r>
    </w:p>
    <w:p w14:paraId="41ADAFEE" w14:textId="194249CC" w:rsidR="00F8003D" w:rsidRPr="00C3126A" w:rsidRDefault="00F8003D" w:rsidP="00B1573D">
      <w:pPr>
        <w:pStyle w:val="BodyTextIndent"/>
        <w:tabs>
          <w:tab w:val="left" w:pos="840"/>
        </w:tabs>
        <w:spacing w:before="80" w:after="60" w:line="24" w:lineRule="atLeast"/>
        <w:ind w:right="0" w:firstLine="567"/>
        <w:rPr>
          <w:rFonts w:ascii="Times New Roman" w:hAnsi="Times New Roman"/>
          <w:bCs/>
          <w:szCs w:val="28"/>
        </w:rPr>
      </w:pPr>
      <w:r w:rsidRPr="00C3126A">
        <w:rPr>
          <w:rFonts w:ascii="Times New Roman" w:hAnsi="Times New Roman"/>
          <w:bCs/>
          <w:szCs w:val="28"/>
        </w:rPr>
        <w:t>Tổng số hồ sơ TTHC được tiếp nhận ở 03 cấp chính quyền trên địa bàn tỉnh Hà Tĩnh là</w:t>
      </w:r>
      <w:r w:rsidR="00C64A93" w:rsidRPr="00C3126A">
        <w:rPr>
          <w:rFonts w:ascii="Times New Roman" w:hAnsi="Times New Roman"/>
          <w:bCs/>
          <w:lang w:val="en-US"/>
        </w:rPr>
        <w:t xml:space="preserve"> </w:t>
      </w:r>
      <w:r w:rsidR="00E92364" w:rsidRPr="00C3126A">
        <w:rPr>
          <w:rFonts w:ascii="Times New Roman" w:hAnsi="Times New Roman"/>
          <w:bCs/>
          <w:szCs w:val="28"/>
        </w:rPr>
        <w:t>39</w:t>
      </w:r>
      <w:r w:rsidR="0089260B" w:rsidRPr="00C3126A">
        <w:rPr>
          <w:rFonts w:ascii="Times New Roman" w:hAnsi="Times New Roman"/>
          <w:bCs/>
          <w:szCs w:val="28"/>
        </w:rPr>
        <w:t>.</w:t>
      </w:r>
      <w:r w:rsidR="00E92364" w:rsidRPr="00C3126A">
        <w:rPr>
          <w:rFonts w:ascii="Times New Roman" w:hAnsi="Times New Roman"/>
          <w:bCs/>
          <w:szCs w:val="28"/>
        </w:rPr>
        <w:t>15</w:t>
      </w:r>
      <w:r w:rsidR="007B548E" w:rsidRPr="00C3126A">
        <w:rPr>
          <w:rFonts w:ascii="Times New Roman" w:hAnsi="Times New Roman"/>
          <w:bCs/>
          <w:szCs w:val="28"/>
        </w:rPr>
        <w:t>7</w:t>
      </w:r>
      <w:r w:rsidR="00E92364" w:rsidRPr="00C3126A">
        <w:rPr>
          <w:rFonts w:ascii="Times New Roman" w:hAnsi="Times New Roman"/>
          <w:bCs/>
          <w:szCs w:val="28"/>
        </w:rPr>
        <w:t xml:space="preserve"> </w:t>
      </w:r>
      <w:r w:rsidR="00C64A93" w:rsidRPr="00C3126A">
        <w:rPr>
          <w:rFonts w:ascii="Times New Roman" w:hAnsi="Times New Roman"/>
          <w:bCs/>
          <w:lang w:val="en-US"/>
        </w:rPr>
        <w:t>hồ sơ</w:t>
      </w:r>
      <w:r w:rsidRPr="00C3126A">
        <w:rPr>
          <w:rFonts w:ascii="Times New Roman" w:hAnsi="Times New Roman"/>
          <w:bCs/>
          <w:szCs w:val="28"/>
        </w:rPr>
        <w:t>, trong đó:</w:t>
      </w:r>
      <w:r w:rsidR="00E3747E" w:rsidRPr="00C3126A">
        <w:rPr>
          <w:rFonts w:ascii="Times New Roman" w:hAnsi="Times New Roman"/>
          <w:bCs/>
          <w:szCs w:val="28"/>
        </w:rPr>
        <w:t xml:space="preserve"> </w:t>
      </w:r>
    </w:p>
    <w:p w14:paraId="4A5534D3" w14:textId="07C01ED2" w:rsidR="00F8003D" w:rsidRPr="00C3126A" w:rsidRDefault="00F8003D" w:rsidP="00B1573D">
      <w:pPr>
        <w:pStyle w:val="BodyTextIndent"/>
        <w:tabs>
          <w:tab w:val="left" w:pos="840"/>
        </w:tabs>
        <w:spacing w:before="80" w:after="60" w:line="24" w:lineRule="atLeast"/>
        <w:ind w:right="0" w:firstLine="567"/>
        <w:rPr>
          <w:rFonts w:ascii="Times New Roman" w:hAnsi="Times New Roman"/>
          <w:bCs/>
          <w:szCs w:val="28"/>
          <w:lang w:val="en-US"/>
        </w:rPr>
      </w:pPr>
      <w:r w:rsidRPr="00C3126A">
        <w:rPr>
          <w:rFonts w:ascii="Times New Roman" w:hAnsi="Times New Roman"/>
          <w:bCs/>
          <w:szCs w:val="28"/>
          <w:lang w:val="en-US"/>
        </w:rPr>
        <w:t>- C</w:t>
      </w:r>
      <w:r w:rsidR="0024032B" w:rsidRPr="00C3126A">
        <w:rPr>
          <w:rFonts w:ascii="Times New Roman" w:hAnsi="Times New Roman"/>
          <w:bCs/>
          <w:szCs w:val="28"/>
          <w:lang w:val="en-US"/>
        </w:rPr>
        <w:t xml:space="preserve">ấp tỉnh tiếp nhận </w:t>
      </w:r>
      <w:r w:rsidR="00E92364" w:rsidRPr="00C3126A">
        <w:rPr>
          <w:rFonts w:ascii="Times New Roman" w:hAnsi="Times New Roman"/>
          <w:bCs/>
          <w:szCs w:val="28"/>
        </w:rPr>
        <w:t>19</w:t>
      </w:r>
      <w:r w:rsidR="0089260B" w:rsidRPr="00C3126A">
        <w:rPr>
          <w:rFonts w:ascii="Times New Roman" w:hAnsi="Times New Roman"/>
          <w:bCs/>
          <w:szCs w:val="28"/>
        </w:rPr>
        <w:t>.</w:t>
      </w:r>
      <w:r w:rsidR="00E92364" w:rsidRPr="00C3126A">
        <w:rPr>
          <w:rFonts w:ascii="Times New Roman" w:hAnsi="Times New Roman"/>
          <w:bCs/>
          <w:szCs w:val="28"/>
        </w:rPr>
        <w:t>387</w:t>
      </w:r>
      <w:r w:rsidR="0089260B" w:rsidRPr="00C3126A">
        <w:rPr>
          <w:rFonts w:ascii="Times New Roman" w:hAnsi="Times New Roman"/>
          <w:bCs/>
          <w:szCs w:val="28"/>
        </w:rPr>
        <w:t xml:space="preserve"> </w:t>
      </w:r>
      <w:r w:rsidR="0024032B" w:rsidRPr="00C3126A">
        <w:rPr>
          <w:rFonts w:ascii="Times New Roman" w:hAnsi="Times New Roman"/>
          <w:bCs/>
          <w:szCs w:val="28"/>
          <w:lang w:val="en-US"/>
        </w:rPr>
        <w:t xml:space="preserve">hồ sơ; </w:t>
      </w:r>
    </w:p>
    <w:p w14:paraId="4E5A8CB2" w14:textId="2E9E3E13" w:rsidR="0024032B" w:rsidRPr="00C3126A" w:rsidRDefault="00F8003D" w:rsidP="00B1573D">
      <w:pPr>
        <w:pStyle w:val="BodyTextIndent"/>
        <w:tabs>
          <w:tab w:val="left" w:pos="840"/>
        </w:tabs>
        <w:spacing w:before="80" w:after="60" w:line="24" w:lineRule="atLeast"/>
        <w:ind w:right="0" w:firstLine="567"/>
        <w:rPr>
          <w:rFonts w:ascii="Times New Roman" w:hAnsi="Times New Roman"/>
          <w:bCs/>
          <w:szCs w:val="28"/>
        </w:rPr>
      </w:pPr>
      <w:r w:rsidRPr="00C3126A">
        <w:rPr>
          <w:rFonts w:ascii="Times New Roman" w:hAnsi="Times New Roman"/>
          <w:bCs/>
          <w:szCs w:val="28"/>
          <w:lang w:val="en-US"/>
        </w:rPr>
        <w:t>- C</w:t>
      </w:r>
      <w:r w:rsidR="0024032B" w:rsidRPr="00C3126A">
        <w:rPr>
          <w:rFonts w:ascii="Times New Roman" w:hAnsi="Times New Roman"/>
          <w:bCs/>
          <w:szCs w:val="28"/>
          <w:lang w:val="en-US"/>
        </w:rPr>
        <w:t xml:space="preserve">ấp huyện tiếp nhận </w:t>
      </w:r>
      <w:r w:rsidR="00E92364" w:rsidRPr="00C3126A">
        <w:rPr>
          <w:rFonts w:ascii="Times New Roman" w:hAnsi="Times New Roman"/>
          <w:bCs/>
          <w:szCs w:val="28"/>
        </w:rPr>
        <w:t>2</w:t>
      </w:r>
      <w:r w:rsidR="0089260B" w:rsidRPr="00C3126A">
        <w:rPr>
          <w:rFonts w:ascii="Times New Roman" w:hAnsi="Times New Roman"/>
          <w:bCs/>
          <w:szCs w:val="28"/>
        </w:rPr>
        <w:t>.</w:t>
      </w:r>
      <w:r w:rsidR="00E92364" w:rsidRPr="00C3126A">
        <w:rPr>
          <w:rFonts w:ascii="Times New Roman" w:hAnsi="Times New Roman"/>
          <w:bCs/>
          <w:szCs w:val="28"/>
        </w:rPr>
        <w:t>019</w:t>
      </w:r>
      <w:r w:rsidR="0089260B" w:rsidRPr="00C3126A">
        <w:rPr>
          <w:rFonts w:ascii="Times New Roman" w:hAnsi="Times New Roman"/>
          <w:bCs/>
          <w:szCs w:val="28"/>
        </w:rPr>
        <w:t xml:space="preserve"> </w:t>
      </w:r>
      <w:r w:rsidR="0024032B" w:rsidRPr="00C3126A">
        <w:rPr>
          <w:rFonts w:ascii="Times New Roman" w:hAnsi="Times New Roman"/>
          <w:bCs/>
          <w:szCs w:val="28"/>
          <w:lang w:val="en-US"/>
        </w:rPr>
        <w:t xml:space="preserve">hồ sơ; </w:t>
      </w:r>
    </w:p>
    <w:p w14:paraId="7FDC08C5" w14:textId="0326C34D" w:rsidR="0024032B" w:rsidRPr="00C3126A" w:rsidRDefault="00F8003D" w:rsidP="00B1573D">
      <w:pPr>
        <w:spacing w:before="80" w:after="60" w:line="24" w:lineRule="atLeast"/>
        <w:ind w:firstLine="567"/>
        <w:jc w:val="both"/>
        <w:rPr>
          <w:bCs/>
          <w:lang w:val="en-US"/>
        </w:rPr>
      </w:pPr>
      <w:r w:rsidRPr="00C3126A">
        <w:rPr>
          <w:bCs/>
          <w:lang w:val="en-US"/>
        </w:rPr>
        <w:t>- C</w:t>
      </w:r>
      <w:r w:rsidR="0024032B" w:rsidRPr="00C3126A">
        <w:rPr>
          <w:bCs/>
          <w:lang w:val="en-US"/>
        </w:rPr>
        <w:t xml:space="preserve">ấp xã tiếp nhận </w:t>
      </w:r>
      <w:r w:rsidR="00E92364" w:rsidRPr="00C3126A">
        <w:rPr>
          <w:bCs/>
        </w:rPr>
        <w:t>13</w:t>
      </w:r>
      <w:r w:rsidR="007D2D71" w:rsidRPr="00C3126A">
        <w:rPr>
          <w:bCs/>
        </w:rPr>
        <w:t>.</w:t>
      </w:r>
      <w:r w:rsidR="00E92364" w:rsidRPr="00C3126A">
        <w:rPr>
          <w:bCs/>
        </w:rPr>
        <w:t xml:space="preserve">171 </w:t>
      </w:r>
      <w:r w:rsidR="0024032B" w:rsidRPr="00C3126A">
        <w:rPr>
          <w:bCs/>
          <w:lang w:val="en-US"/>
        </w:rPr>
        <w:t>hồ sơ</w:t>
      </w:r>
      <w:r w:rsidR="0089260B" w:rsidRPr="00C3126A">
        <w:rPr>
          <w:bCs/>
          <w:lang w:val="en-US"/>
        </w:rPr>
        <w:t>;</w:t>
      </w:r>
    </w:p>
    <w:p w14:paraId="2DF4ED94" w14:textId="27A98D90" w:rsidR="00EB488A" w:rsidRPr="00C3126A" w:rsidRDefault="00EB488A" w:rsidP="00B1573D">
      <w:pPr>
        <w:spacing w:before="80" w:after="60" w:line="24" w:lineRule="atLeast"/>
        <w:ind w:firstLine="567"/>
        <w:jc w:val="both"/>
        <w:rPr>
          <w:bCs/>
          <w:lang w:val="en-US"/>
        </w:rPr>
      </w:pPr>
      <w:r w:rsidRPr="00C3126A">
        <w:rPr>
          <w:bCs/>
          <w:lang w:val="en-US"/>
        </w:rPr>
        <w:t xml:space="preserve">- Kỳ trước chuyển qua </w:t>
      </w:r>
      <w:r w:rsidR="00E92364" w:rsidRPr="00C3126A">
        <w:rPr>
          <w:bCs/>
        </w:rPr>
        <w:t>4</w:t>
      </w:r>
      <w:r w:rsidR="0089260B" w:rsidRPr="00C3126A">
        <w:rPr>
          <w:bCs/>
        </w:rPr>
        <w:t>.</w:t>
      </w:r>
      <w:r w:rsidR="00E92364" w:rsidRPr="00C3126A">
        <w:rPr>
          <w:bCs/>
        </w:rPr>
        <w:t>580</w:t>
      </w:r>
      <w:r w:rsidRPr="00C3126A">
        <w:rPr>
          <w:bCs/>
          <w:lang w:val="en-US"/>
        </w:rPr>
        <w:t xml:space="preserve"> hồ sơ</w:t>
      </w:r>
      <w:r w:rsidR="0089260B" w:rsidRPr="00C3126A">
        <w:rPr>
          <w:bCs/>
          <w:lang w:val="en-US"/>
        </w:rPr>
        <w:t>.</w:t>
      </w:r>
    </w:p>
    <w:p w14:paraId="1F52FA74" w14:textId="2CA652F6" w:rsidR="005F2201" w:rsidRPr="00C3126A" w:rsidRDefault="00F8003D" w:rsidP="00B1573D">
      <w:pPr>
        <w:spacing w:before="80" w:after="60" w:line="24" w:lineRule="atLeast"/>
        <w:ind w:left="567" w:firstLine="153"/>
        <w:rPr>
          <w:bCs/>
          <w:lang w:val="en-US"/>
        </w:rPr>
      </w:pPr>
      <w:r w:rsidRPr="00C3126A">
        <w:rPr>
          <w:bCs/>
          <w:i/>
        </w:rPr>
        <w:t>3.3. Kết quả thực hiện dịch vụ công trực tuyến (DVCTT)</w:t>
      </w:r>
    </w:p>
    <w:p w14:paraId="74124B92" w14:textId="313303BB" w:rsidR="00F8003D" w:rsidRPr="00C3126A" w:rsidRDefault="0024032B" w:rsidP="00B1573D">
      <w:pPr>
        <w:spacing w:before="80" w:after="60" w:line="24" w:lineRule="atLeast"/>
        <w:ind w:firstLine="720"/>
        <w:jc w:val="both"/>
        <w:rPr>
          <w:bCs/>
          <w:i/>
        </w:rPr>
      </w:pPr>
      <w:r w:rsidRPr="00C3126A">
        <w:rPr>
          <w:bCs/>
          <w:lang w:val="en-US"/>
        </w:rPr>
        <w:t xml:space="preserve">*) Thực hiện TTHC trên môi trường điện tử (hồ sơ nộp trực tuyến) là </w:t>
      </w:r>
      <w:r w:rsidR="008D6DC6" w:rsidRPr="00C3126A">
        <w:rPr>
          <w:bCs/>
        </w:rPr>
        <w:t>29</w:t>
      </w:r>
      <w:r w:rsidR="008226CB" w:rsidRPr="00C3126A">
        <w:rPr>
          <w:bCs/>
        </w:rPr>
        <w:t>.</w:t>
      </w:r>
      <w:r w:rsidR="008D6DC6" w:rsidRPr="00C3126A">
        <w:rPr>
          <w:bCs/>
        </w:rPr>
        <w:t>669/34</w:t>
      </w:r>
      <w:r w:rsidR="008226CB" w:rsidRPr="00C3126A">
        <w:rPr>
          <w:bCs/>
        </w:rPr>
        <w:t>.</w:t>
      </w:r>
      <w:r w:rsidR="008D6DC6" w:rsidRPr="00C3126A">
        <w:rPr>
          <w:bCs/>
        </w:rPr>
        <w:t xml:space="preserve">573 hồ sơ đạt tỷ lệ 85,82% </w:t>
      </w:r>
      <w:r w:rsidRPr="00C3126A">
        <w:rPr>
          <w:bCs/>
          <w:lang w:val="en-US"/>
        </w:rPr>
        <w:t xml:space="preserve">trong đó: </w:t>
      </w:r>
    </w:p>
    <w:p w14:paraId="38B94C2D" w14:textId="0FB58EE0" w:rsidR="00F8003D" w:rsidRPr="00C3126A" w:rsidRDefault="00F74567" w:rsidP="00B1573D">
      <w:pPr>
        <w:spacing w:before="80" w:after="60" w:line="24" w:lineRule="atLeast"/>
        <w:ind w:firstLine="720"/>
        <w:jc w:val="both"/>
        <w:rPr>
          <w:bCs/>
          <w:lang w:val="en-US"/>
        </w:rPr>
      </w:pPr>
      <w:r w:rsidRPr="00C3126A">
        <w:rPr>
          <w:bCs/>
          <w:lang w:val="en-US"/>
        </w:rPr>
        <w:t xml:space="preserve">- </w:t>
      </w:r>
      <w:r w:rsidR="00E67B37" w:rsidRPr="00C3126A">
        <w:rPr>
          <w:bCs/>
          <w:lang w:val="en-US"/>
        </w:rPr>
        <w:t>C</w:t>
      </w:r>
      <w:r w:rsidR="0024032B" w:rsidRPr="00C3126A">
        <w:rPr>
          <w:bCs/>
          <w:lang w:val="en-US"/>
        </w:rPr>
        <w:t xml:space="preserve">ấp tỉnh </w:t>
      </w:r>
      <w:r w:rsidR="008D6DC6" w:rsidRPr="00C3126A">
        <w:rPr>
          <w:bCs/>
        </w:rPr>
        <w:t>19</w:t>
      </w:r>
      <w:r w:rsidR="008226CB" w:rsidRPr="00C3126A">
        <w:rPr>
          <w:bCs/>
        </w:rPr>
        <w:t>.</w:t>
      </w:r>
      <w:r w:rsidR="008D6DC6" w:rsidRPr="00C3126A">
        <w:rPr>
          <w:bCs/>
        </w:rPr>
        <w:t>355/19</w:t>
      </w:r>
      <w:r w:rsidR="008226CB" w:rsidRPr="00C3126A">
        <w:rPr>
          <w:bCs/>
        </w:rPr>
        <w:t>.</w:t>
      </w:r>
      <w:r w:rsidR="008D6DC6" w:rsidRPr="00C3126A">
        <w:rPr>
          <w:bCs/>
        </w:rPr>
        <w:t>385 hồ sơ, đạt tỷ lệ 99,85%;</w:t>
      </w:r>
    </w:p>
    <w:p w14:paraId="6374F174" w14:textId="2A6E0F42" w:rsidR="00F8003D" w:rsidRPr="00C3126A" w:rsidRDefault="00E3747E" w:rsidP="00B1573D">
      <w:pPr>
        <w:spacing w:before="80" w:after="60" w:line="24" w:lineRule="atLeast"/>
        <w:ind w:firstLine="567"/>
        <w:jc w:val="both"/>
        <w:rPr>
          <w:bCs/>
          <w:lang w:val="en-US"/>
        </w:rPr>
      </w:pPr>
      <w:r w:rsidRPr="00C3126A">
        <w:rPr>
          <w:bCs/>
          <w:lang w:val="en-US"/>
        </w:rPr>
        <w:t xml:space="preserve">  </w:t>
      </w:r>
      <w:r w:rsidR="00F74567" w:rsidRPr="00C3126A">
        <w:rPr>
          <w:bCs/>
          <w:lang w:val="en-US"/>
        </w:rPr>
        <w:t>- C</w:t>
      </w:r>
      <w:r w:rsidR="0024032B" w:rsidRPr="00C3126A">
        <w:rPr>
          <w:bCs/>
          <w:lang w:val="en-US"/>
        </w:rPr>
        <w:t xml:space="preserve">ấp huyện </w:t>
      </w:r>
      <w:r w:rsidR="008D6DC6" w:rsidRPr="00C3126A">
        <w:rPr>
          <w:bCs/>
        </w:rPr>
        <w:t>1</w:t>
      </w:r>
      <w:r w:rsidR="008226CB" w:rsidRPr="00C3126A">
        <w:rPr>
          <w:bCs/>
        </w:rPr>
        <w:t>.</w:t>
      </w:r>
      <w:r w:rsidR="008D6DC6" w:rsidRPr="00C3126A">
        <w:rPr>
          <w:bCs/>
        </w:rPr>
        <w:t>966/2</w:t>
      </w:r>
      <w:r w:rsidR="008226CB" w:rsidRPr="00C3126A">
        <w:rPr>
          <w:bCs/>
        </w:rPr>
        <w:t>.</w:t>
      </w:r>
      <w:r w:rsidR="008D6DC6" w:rsidRPr="00C3126A">
        <w:rPr>
          <w:bCs/>
        </w:rPr>
        <w:t>018 hồ sơ, đạt 97,42%;</w:t>
      </w:r>
    </w:p>
    <w:p w14:paraId="3106B051" w14:textId="1102E141" w:rsidR="00F8003D" w:rsidRPr="00C3126A" w:rsidRDefault="00E3747E" w:rsidP="00B1573D">
      <w:pPr>
        <w:pStyle w:val="BodyTextIndent"/>
        <w:tabs>
          <w:tab w:val="left" w:pos="840"/>
        </w:tabs>
        <w:spacing w:before="80" w:after="60" w:line="24" w:lineRule="atLeast"/>
        <w:ind w:firstLine="567"/>
        <w:rPr>
          <w:rFonts w:ascii="Times New Roman" w:hAnsi="Times New Roman"/>
          <w:bCs/>
          <w:szCs w:val="28"/>
        </w:rPr>
      </w:pPr>
      <w:r w:rsidRPr="00C3126A">
        <w:rPr>
          <w:rFonts w:ascii="Times New Roman" w:hAnsi="Times New Roman"/>
          <w:bCs/>
          <w:lang w:val="en-US"/>
        </w:rPr>
        <w:t xml:space="preserve">  </w:t>
      </w:r>
      <w:r w:rsidR="00F74567" w:rsidRPr="00C3126A">
        <w:rPr>
          <w:rFonts w:ascii="Times New Roman" w:hAnsi="Times New Roman"/>
          <w:bCs/>
          <w:lang w:val="en-US"/>
        </w:rPr>
        <w:t>- C</w:t>
      </w:r>
      <w:r w:rsidR="0024032B" w:rsidRPr="00C3126A">
        <w:rPr>
          <w:rFonts w:ascii="Times New Roman" w:hAnsi="Times New Roman"/>
          <w:bCs/>
          <w:lang w:val="en-US"/>
        </w:rPr>
        <w:t xml:space="preserve">ấp xã </w:t>
      </w:r>
      <w:r w:rsidR="008D6DC6" w:rsidRPr="00C3126A">
        <w:rPr>
          <w:rFonts w:ascii="Times New Roman" w:hAnsi="Times New Roman"/>
          <w:bCs/>
          <w:szCs w:val="28"/>
        </w:rPr>
        <w:t>8</w:t>
      </w:r>
      <w:r w:rsidR="008226CB" w:rsidRPr="00C3126A">
        <w:rPr>
          <w:rFonts w:ascii="Times New Roman" w:hAnsi="Times New Roman"/>
          <w:bCs/>
          <w:szCs w:val="28"/>
        </w:rPr>
        <w:t>.</w:t>
      </w:r>
      <w:r w:rsidR="008D6DC6" w:rsidRPr="00C3126A">
        <w:rPr>
          <w:rFonts w:ascii="Times New Roman" w:hAnsi="Times New Roman"/>
          <w:bCs/>
          <w:szCs w:val="28"/>
        </w:rPr>
        <w:t>348/13</w:t>
      </w:r>
      <w:r w:rsidR="008226CB" w:rsidRPr="00C3126A">
        <w:rPr>
          <w:rFonts w:ascii="Times New Roman" w:hAnsi="Times New Roman"/>
          <w:bCs/>
          <w:szCs w:val="28"/>
        </w:rPr>
        <w:t>.</w:t>
      </w:r>
      <w:r w:rsidR="008D6DC6" w:rsidRPr="00C3126A">
        <w:rPr>
          <w:rFonts w:ascii="Times New Roman" w:hAnsi="Times New Roman"/>
          <w:bCs/>
          <w:szCs w:val="28"/>
        </w:rPr>
        <w:t>170 hồ sơ, đạt 63,39%.</w:t>
      </w:r>
    </w:p>
    <w:p w14:paraId="6C7F1493" w14:textId="172ED8BE" w:rsidR="00F8003D" w:rsidRPr="00C3126A" w:rsidRDefault="0024032B" w:rsidP="00B1573D">
      <w:pPr>
        <w:spacing w:before="80" w:after="60" w:line="24" w:lineRule="atLeast"/>
        <w:ind w:firstLine="720"/>
        <w:jc w:val="both"/>
        <w:rPr>
          <w:bCs/>
          <w:lang w:val="en-US"/>
        </w:rPr>
      </w:pPr>
      <w:r w:rsidRPr="00C3126A">
        <w:rPr>
          <w:bCs/>
          <w:lang w:val="en-US"/>
        </w:rPr>
        <w:t xml:space="preserve">Riêng Hồ sơ thực hiện theo mức độ Dịch vụ công trực tuyến toàn trình là </w:t>
      </w:r>
      <w:r w:rsidR="008D6DC6" w:rsidRPr="00C3126A">
        <w:rPr>
          <w:bCs/>
        </w:rPr>
        <w:t>14</w:t>
      </w:r>
      <w:r w:rsidR="008226CB" w:rsidRPr="00C3126A">
        <w:rPr>
          <w:bCs/>
        </w:rPr>
        <w:t>.</w:t>
      </w:r>
      <w:r w:rsidR="008D6DC6" w:rsidRPr="00C3126A">
        <w:rPr>
          <w:bCs/>
        </w:rPr>
        <w:t>683/14</w:t>
      </w:r>
      <w:r w:rsidR="00634242" w:rsidRPr="00C3126A">
        <w:rPr>
          <w:bCs/>
        </w:rPr>
        <w:t>.</w:t>
      </w:r>
      <w:r w:rsidR="008D6DC6" w:rsidRPr="00C3126A">
        <w:rPr>
          <w:bCs/>
        </w:rPr>
        <w:t xml:space="preserve">871 hồ sơ đạt tỷ lệ 98,74%. </w:t>
      </w:r>
      <w:r w:rsidRPr="00C3126A">
        <w:rPr>
          <w:bCs/>
          <w:lang w:val="en-US"/>
        </w:rPr>
        <w:t xml:space="preserve">trong đó: </w:t>
      </w:r>
    </w:p>
    <w:p w14:paraId="150846CA" w14:textId="08D39D8B" w:rsidR="00F8003D" w:rsidRPr="00C3126A" w:rsidRDefault="006F7C34" w:rsidP="00B1573D">
      <w:pPr>
        <w:spacing w:before="80" w:after="60" w:line="24" w:lineRule="atLeast"/>
        <w:ind w:firstLine="720"/>
        <w:jc w:val="both"/>
        <w:rPr>
          <w:bCs/>
          <w:lang w:val="en-US"/>
        </w:rPr>
      </w:pPr>
      <w:r w:rsidRPr="00C3126A">
        <w:rPr>
          <w:bCs/>
          <w:lang w:val="en-US"/>
        </w:rPr>
        <w:t>- C</w:t>
      </w:r>
      <w:r w:rsidR="0024032B" w:rsidRPr="00C3126A">
        <w:rPr>
          <w:bCs/>
          <w:lang w:val="en-US"/>
        </w:rPr>
        <w:t xml:space="preserve">ấp tỉnh </w:t>
      </w:r>
      <w:r w:rsidR="008D6DC6" w:rsidRPr="00C3126A">
        <w:rPr>
          <w:bCs/>
        </w:rPr>
        <w:t>11</w:t>
      </w:r>
      <w:r w:rsidR="00634242" w:rsidRPr="00C3126A">
        <w:rPr>
          <w:bCs/>
        </w:rPr>
        <w:t>.</w:t>
      </w:r>
      <w:r w:rsidR="008D6DC6" w:rsidRPr="00C3126A">
        <w:rPr>
          <w:bCs/>
        </w:rPr>
        <w:t>369/11</w:t>
      </w:r>
      <w:r w:rsidR="00634242" w:rsidRPr="00C3126A">
        <w:rPr>
          <w:bCs/>
        </w:rPr>
        <w:t>.</w:t>
      </w:r>
      <w:r w:rsidR="008D6DC6" w:rsidRPr="00C3126A">
        <w:rPr>
          <w:bCs/>
        </w:rPr>
        <w:t>373 hồ sơ, đạt tỷ lệ 99,96%;</w:t>
      </w:r>
    </w:p>
    <w:p w14:paraId="34427209" w14:textId="0A333F18" w:rsidR="00F8003D" w:rsidRPr="00C3126A" w:rsidRDefault="006F7C34" w:rsidP="00B1573D">
      <w:pPr>
        <w:spacing w:before="80" w:after="60" w:line="24" w:lineRule="atLeast"/>
        <w:ind w:firstLine="720"/>
        <w:jc w:val="both"/>
        <w:rPr>
          <w:bCs/>
          <w:lang w:val="en-US"/>
        </w:rPr>
      </w:pPr>
      <w:r w:rsidRPr="00C3126A">
        <w:rPr>
          <w:bCs/>
          <w:lang w:val="en-US"/>
        </w:rPr>
        <w:t>- C</w:t>
      </w:r>
      <w:r w:rsidR="0024032B" w:rsidRPr="00C3126A">
        <w:rPr>
          <w:bCs/>
          <w:lang w:val="en-US"/>
        </w:rPr>
        <w:t xml:space="preserve">ấp huyện </w:t>
      </w:r>
      <w:r w:rsidR="008D6DC6" w:rsidRPr="00C3126A">
        <w:rPr>
          <w:bCs/>
        </w:rPr>
        <w:t>97/97 hồ sơ, đạt 100%;</w:t>
      </w:r>
    </w:p>
    <w:p w14:paraId="380B4F58" w14:textId="77777777" w:rsidR="002E5A4E" w:rsidRDefault="00C10594" w:rsidP="00B1573D">
      <w:pPr>
        <w:spacing w:before="80" w:after="60" w:line="24" w:lineRule="atLeast"/>
        <w:ind w:firstLine="720"/>
        <w:rPr>
          <w:bCs/>
          <w:lang w:val="en-US"/>
        </w:rPr>
      </w:pPr>
      <w:r w:rsidRPr="00C3126A">
        <w:rPr>
          <w:bCs/>
          <w:lang w:val="en-US"/>
        </w:rPr>
        <w:t>- C</w:t>
      </w:r>
      <w:r w:rsidR="0024032B" w:rsidRPr="00C3126A">
        <w:rPr>
          <w:bCs/>
          <w:lang w:val="en-US"/>
        </w:rPr>
        <w:t xml:space="preserve">ấp xã </w:t>
      </w:r>
      <w:r w:rsidR="008D6DC6" w:rsidRPr="00C3126A">
        <w:rPr>
          <w:bCs/>
        </w:rPr>
        <w:t>3</w:t>
      </w:r>
      <w:r w:rsidR="00634242" w:rsidRPr="00C3126A">
        <w:rPr>
          <w:bCs/>
        </w:rPr>
        <w:t>.</w:t>
      </w:r>
      <w:r w:rsidR="008D6DC6" w:rsidRPr="00C3126A">
        <w:rPr>
          <w:bCs/>
        </w:rPr>
        <w:t>217/3</w:t>
      </w:r>
      <w:r w:rsidR="00634242" w:rsidRPr="00C3126A">
        <w:rPr>
          <w:bCs/>
        </w:rPr>
        <w:t>.</w:t>
      </w:r>
      <w:r w:rsidR="008D6DC6" w:rsidRPr="00C3126A">
        <w:rPr>
          <w:bCs/>
        </w:rPr>
        <w:t>401 hồ sơ, đạt 94,59%.</w:t>
      </w:r>
      <w:r w:rsidR="0024032B" w:rsidRPr="00C3126A">
        <w:rPr>
          <w:bCs/>
          <w:lang w:val="en-US"/>
        </w:rPr>
        <w:br/>
      </w:r>
      <w:r w:rsidR="00855B65" w:rsidRPr="00C3126A">
        <w:rPr>
          <w:bCs/>
          <w:lang w:val="en-US"/>
        </w:rPr>
        <w:t xml:space="preserve">          </w:t>
      </w:r>
    </w:p>
    <w:p w14:paraId="2B83767D" w14:textId="32B72B77" w:rsidR="00F8003D" w:rsidRPr="00C3126A" w:rsidRDefault="0024032B" w:rsidP="00C54D26">
      <w:pPr>
        <w:spacing w:before="80" w:after="60" w:line="24" w:lineRule="atLeast"/>
        <w:ind w:firstLine="720"/>
        <w:jc w:val="both"/>
        <w:rPr>
          <w:bCs/>
          <w:lang w:val="en-US"/>
        </w:rPr>
      </w:pPr>
      <w:r w:rsidRPr="00C3126A">
        <w:rPr>
          <w:bCs/>
          <w:lang w:val="en-US"/>
        </w:rPr>
        <w:lastRenderedPageBreak/>
        <w:t xml:space="preserve">*) Kết quả số hoá giải quyết hồ sơ </w:t>
      </w:r>
      <w:r w:rsidR="00092A83" w:rsidRPr="00C3126A">
        <w:rPr>
          <w:bCs/>
          <w:lang w:val="en-US"/>
        </w:rPr>
        <w:t>TTHC</w:t>
      </w:r>
      <w:r w:rsidRPr="00C3126A">
        <w:rPr>
          <w:bCs/>
          <w:lang w:val="en-US"/>
        </w:rPr>
        <w:t xml:space="preserve"> của </w:t>
      </w:r>
      <w:r w:rsidR="00E56708" w:rsidRPr="00C3126A">
        <w:rPr>
          <w:bCs/>
          <w:lang w:val="en-US"/>
        </w:rPr>
        <w:t>0</w:t>
      </w:r>
      <w:r w:rsidRPr="00C3126A">
        <w:rPr>
          <w:bCs/>
          <w:lang w:val="en-US"/>
        </w:rPr>
        <w:t xml:space="preserve">3 cấp chính quyền là </w:t>
      </w:r>
      <w:r w:rsidR="0048501A" w:rsidRPr="00C3126A">
        <w:rPr>
          <w:bCs/>
        </w:rPr>
        <w:t>32</w:t>
      </w:r>
      <w:r w:rsidR="00634242" w:rsidRPr="00C3126A">
        <w:rPr>
          <w:bCs/>
        </w:rPr>
        <w:t>.</w:t>
      </w:r>
      <w:r w:rsidR="0048501A" w:rsidRPr="00C3126A">
        <w:rPr>
          <w:bCs/>
        </w:rPr>
        <w:t>766/34</w:t>
      </w:r>
      <w:r w:rsidR="00634242" w:rsidRPr="00C3126A">
        <w:rPr>
          <w:bCs/>
        </w:rPr>
        <w:t>.</w:t>
      </w:r>
      <w:r w:rsidR="0048501A" w:rsidRPr="00C3126A">
        <w:rPr>
          <w:bCs/>
        </w:rPr>
        <w:t xml:space="preserve">573 hồ sơ, đạt tỷ lệ 94,77%; </w:t>
      </w:r>
      <w:r w:rsidRPr="00C3126A">
        <w:rPr>
          <w:bCs/>
          <w:lang w:val="en-US"/>
        </w:rPr>
        <w:t>trong đó</w:t>
      </w:r>
      <w:r w:rsidR="00E56708" w:rsidRPr="00C3126A">
        <w:rPr>
          <w:bCs/>
          <w:lang w:val="en-US"/>
        </w:rPr>
        <w:t>:</w:t>
      </w:r>
    </w:p>
    <w:p w14:paraId="65964BDB" w14:textId="5E04B00F" w:rsidR="00F8003D" w:rsidRPr="00C3126A" w:rsidRDefault="00E56708" w:rsidP="00B1573D">
      <w:pPr>
        <w:spacing w:before="80" w:after="60" w:line="24" w:lineRule="atLeast"/>
        <w:ind w:firstLine="720"/>
        <w:jc w:val="both"/>
        <w:rPr>
          <w:bCs/>
          <w:lang w:val="en-US"/>
        </w:rPr>
      </w:pPr>
      <w:r w:rsidRPr="00C3126A">
        <w:rPr>
          <w:bCs/>
          <w:lang w:val="en-US"/>
        </w:rPr>
        <w:t>- C</w:t>
      </w:r>
      <w:r w:rsidR="0024032B" w:rsidRPr="00C3126A">
        <w:rPr>
          <w:bCs/>
          <w:lang w:val="en-US"/>
        </w:rPr>
        <w:t xml:space="preserve">ấp tỉnh đã thực hiện được </w:t>
      </w:r>
      <w:r w:rsidR="0048501A" w:rsidRPr="00C3126A">
        <w:rPr>
          <w:bCs/>
        </w:rPr>
        <w:t>17</w:t>
      </w:r>
      <w:r w:rsidR="00634242" w:rsidRPr="00C3126A">
        <w:rPr>
          <w:bCs/>
        </w:rPr>
        <w:t>.</w:t>
      </w:r>
      <w:r w:rsidR="0048501A" w:rsidRPr="00C3126A">
        <w:rPr>
          <w:bCs/>
        </w:rPr>
        <w:t>578/19</w:t>
      </w:r>
      <w:r w:rsidR="00634242" w:rsidRPr="00C3126A">
        <w:rPr>
          <w:bCs/>
        </w:rPr>
        <w:t>.</w:t>
      </w:r>
      <w:r w:rsidR="0048501A" w:rsidRPr="00C3126A">
        <w:rPr>
          <w:bCs/>
        </w:rPr>
        <w:t>385 hồ sơ, đạt tỷ lệ 90,68%</w:t>
      </w:r>
      <w:r w:rsidR="002E5A4E">
        <w:rPr>
          <w:bCs/>
        </w:rPr>
        <w:t>;</w:t>
      </w:r>
    </w:p>
    <w:p w14:paraId="70948FCB" w14:textId="74E308E9" w:rsidR="00F8003D" w:rsidRPr="00C3126A" w:rsidRDefault="00E56708" w:rsidP="00B1573D">
      <w:pPr>
        <w:spacing w:before="80" w:after="60" w:line="24" w:lineRule="atLeast"/>
        <w:ind w:firstLine="720"/>
        <w:jc w:val="both"/>
        <w:rPr>
          <w:bCs/>
          <w:lang w:val="en-US"/>
        </w:rPr>
      </w:pPr>
      <w:r w:rsidRPr="00C3126A">
        <w:rPr>
          <w:bCs/>
          <w:lang w:val="en-US"/>
        </w:rPr>
        <w:t>- C</w:t>
      </w:r>
      <w:r w:rsidR="0024032B" w:rsidRPr="00C3126A">
        <w:rPr>
          <w:bCs/>
          <w:lang w:val="en-US"/>
        </w:rPr>
        <w:t xml:space="preserve">ấp huyện đã thực hiện được </w:t>
      </w:r>
      <w:r w:rsidR="0048501A" w:rsidRPr="00C3126A">
        <w:rPr>
          <w:bCs/>
        </w:rPr>
        <w:t>2</w:t>
      </w:r>
      <w:r w:rsidR="00634242" w:rsidRPr="00C3126A">
        <w:rPr>
          <w:bCs/>
        </w:rPr>
        <w:t>.</w:t>
      </w:r>
      <w:r w:rsidR="0048501A" w:rsidRPr="00C3126A">
        <w:rPr>
          <w:bCs/>
        </w:rPr>
        <w:t>018/2</w:t>
      </w:r>
      <w:r w:rsidR="00634242" w:rsidRPr="00C3126A">
        <w:rPr>
          <w:bCs/>
        </w:rPr>
        <w:t>.</w:t>
      </w:r>
      <w:r w:rsidR="0048501A" w:rsidRPr="00C3126A">
        <w:rPr>
          <w:bCs/>
        </w:rPr>
        <w:t>018 hồ sơ, đạt tỷ lệ 100%</w:t>
      </w:r>
      <w:r w:rsidR="002E5A4E">
        <w:rPr>
          <w:bCs/>
        </w:rPr>
        <w:t>;</w:t>
      </w:r>
    </w:p>
    <w:p w14:paraId="4F69FAC3" w14:textId="08A33CDA" w:rsidR="00057E8B" w:rsidRPr="00C3126A" w:rsidRDefault="00E56708" w:rsidP="00B1573D">
      <w:pPr>
        <w:spacing w:before="80" w:after="60" w:line="24" w:lineRule="atLeast"/>
        <w:ind w:firstLine="720"/>
        <w:rPr>
          <w:bCs/>
          <w:lang w:val="en-US"/>
        </w:rPr>
      </w:pPr>
      <w:r w:rsidRPr="00C3126A">
        <w:rPr>
          <w:bCs/>
          <w:lang w:val="en-US"/>
        </w:rPr>
        <w:t>- C</w:t>
      </w:r>
      <w:r w:rsidR="0024032B" w:rsidRPr="00C3126A">
        <w:rPr>
          <w:bCs/>
          <w:lang w:val="en-US"/>
        </w:rPr>
        <w:t xml:space="preserve">ấp xã đã thực hiện được </w:t>
      </w:r>
      <w:r w:rsidR="0048501A" w:rsidRPr="00C3126A">
        <w:rPr>
          <w:bCs/>
        </w:rPr>
        <w:t>13</w:t>
      </w:r>
      <w:r w:rsidR="00634242" w:rsidRPr="00C3126A">
        <w:rPr>
          <w:bCs/>
        </w:rPr>
        <w:t>.</w:t>
      </w:r>
      <w:r w:rsidR="0048501A" w:rsidRPr="00C3126A">
        <w:rPr>
          <w:bCs/>
        </w:rPr>
        <w:t>170/13</w:t>
      </w:r>
      <w:r w:rsidR="00634242" w:rsidRPr="00C3126A">
        <w:rPr>
          <w:bCs/>
        </w:rPr>
        <w:t>.</w:t>
      </w:r>
      <w:r w:rsidR="0048501A" w:rsidRPr="00C3126A">
        <w:rPr>
          <w:bCs/>
        </w:rPr>
        <w:t>170 hồ sơ, đạt tỷ lệ 100%.</w:t>
      </w:r>
    </w:p>
    <w:p w14:paraId="5D9B351F" w14:textId="02BFFF03" w:rsidR="0048501A" w:rsidRPr="00C3126A" w:rsidRDefault="0048501A" w:rsidP="00B1573D">
      <w:pPr>
        <w:pStyle w:val="BodyTextIndent"/>
        <w:tabs>
          <w:tab w:val="left" w:pos="840"/>
        </w:tabs>
        <w:spacing w:before="80" w:after="60" w:line="24" w:lineRule="atLeast"/>
        <w:ind w:firstLine="567"/>
        <w:rPr>
          <w:rFonts w:ascii="Times New Roman" w:hAnsi="Times New Roman"/>
          <w:bCs/>
          <w:szCs w:val="28"/>
        </w:rPr>
      </w:pPr>
      <w:r w:rsidRPr="00C3126A">
        <w:rPr>
          <w:rFonts w:ascii="Times New Roman" w:hAnsi="Times New Roman"/>
          <w:bCs/>
          <w:szCs w:val="28"/>
        </w:rPr>
        <w:t xml:space="preserve">* </w:t>
      </w:r>
      <w:r w:rsidR="00E92364" w:rsidRPr="00C3126A">
        <w:rPr>
          <w:rFonts w:ascii="Times New Roman" w:hAnsi="Times New Roman"/>
          <w:bCs/>
          <w:szCs w:val="28"/>
        </w:rPr>
        <w:t>Về Số hóa Kết quả giải quyết TTHC, toàn tỉnh đã thực hiện được 26</w:t>
      </w:r>
      <w:r w:rsidR="00634242" w:rsidRPr="00C3126A">
        <w:rPr>
          <w:rFonts w:ascii="Times New Roman" w:hAnsi="Times New Roman"/>
          <w:bCs/>
          <w:szCs w:val="28"/>
        </w:rPr>
        <w:t>.</w:t>
      </w:r>
      <w:r w:rsidR="00E92364" w:rsidRPr="00C3126A">
        <w:rPr>
          <w:rFonts w:ascii="Times New Roman" w:hAnsi="Times New Roman"/>
          <w:bCs/>
          <w:szCs w:val="28"/>
        </w:rPr>
        <w:t>597 kết quả/26</w:t>
      </w:r>
      <w:r w:rsidR="00634242" w:rsidRPr="00C3126A">
        <w:rPr>
          <w:rFonts w:ascii="Times New Roman" w:hAnsi="Times New Roman"/>
          <w:bCs/>
          <w:szCs w:val="28"/>
        </w:rPr>
        <w:t>.</w:t>
      </w:r>
      <w:r w:rsidR="00E92364" w:rsidRPr="00C3126A">
        <w:rPr>
          <w:rFonts w:ascii="Times New Roman" w:hAnsi="Times New Roman"/>
          <w:bCs/>
          <w:szCs w:val="28"/>
        </w:rPr>
        <w:t>683 hồ sơ đã giải quyết</w:t>
      </w:r>
      <w:r w:rsidR="00634242" w:rsidRPr="00C3126A">
        <w:rPr>
          <w:rFonts w:ascii="Times New Roman" w:hAnsi="Times New Roman"/>
          <w:bCs/>
          <w:szCs w:val="28"/>
        </w:rPr>
        <w:t xml:space="preserve"> đat t</w:t>
      </w:r>
      <w:r w:rsidR="00E92364" w:rsidRPr="00C3126A">
        <w:rPr>
          <w:rFonts w:ascii="Times New Roman" w:hAnsi="Times New Roman"/>
          <w:bCs/>
          <w:szCs w:val="28"/>
        </w:rPr>
        <w:t>ỷ lệ 99,68%, trong đó:</w:t>
      </w:r>
    </w:p>
    <w:p w14:paraId="02D952F1" w14:textId="2FFD60BB" w:rsidR="0048501A" w:rsidRPr="00C3126A" w:rsidRDefault="00634242" w:rsidP="00B1573D">
      <w:pPr>
        <w:pStyle w:val="BodyTextIndent"/>
        <w:tabs>
          <w:tab w:val="left" w:pos="840"/>
        </w:tabs>
        <w:spacing w:before="80" w:after="60" w:line="24" w:lineRule="atLeast"/>
        <w:ind w:firstLine="567"/>
        <w:rPr>
          <w:rFonts w:ascii="Times New Roman" w:hAnsi="Times New Roman"/>
          <w:bCs/>
          <w:szCs w:val="28"/>
        </w:rPr>
      </w:pPr>
      <w:r w:rsidRPr="00C3126A">
        <w:rPr>
          <w:rFonts w:ascii="Times New Roman" w:hAnsi="Times New Roman"/>
          <w:bCs/>
          <w:szCs w:val="28"/>
        </w:rPr>
        <w:t xml:space="preserve">- </w:t>
      </w:r>
      <w:r w:rsidR="0048501A" w:rsidRPr="00C3126A">
        <w:rPr>
          <w:rFonts w:ascii="Times New Roman" w:hAnsi="Times New Roman"/>
          <w:bCs/>
          <w:szCs w:val="28"/>
        </w:rPr>
        <w:t>C</w:t>
      </w:r>
      <w:r w:rsidR="00E92364" w:rsidRPr="00C3126A">
        <w:rPr>
          <w:rFonts w:ascii="Times New Roman" w:hAnsi="Times New Roman"/>
          <w:bCs/>
          <w:szCs w:val="28"/>
        </w:rPr>
        <w:t>ấp tỉnh thực hiện được 12</w:t>
      </w:r>
      <w:r w:rsidRPr="00C3126A">
        <w:rPr>
          <w:rFonts w:ascii="Times New Roman" w:hAnsi="Times New Roman"/>
          <w:bCs/>
          <w:szCs w:val="28"/>
        </w:rPr>
        <w:t>.</w:t>
      </w:r>
      <w:r w:rsidR="00E92364" w:rsidRPr="00C3126A">
        <w:rPr>
          <w:rFonts w:ascii="Times New Roman" w:hAnsi="Times New Roman"/>
          <w:bCs/>
          <w:szCs w:val="28"/>
        </w:rPr>
        <w:t>966 kết quả/13</w:t>
      </w:r>
      <w:r w:rsidRPr="00C3126A">
        <w:rPr>
          <w:rFonts w:ascii="Times New Roman" w:hAnsi="Times New Roman"/>
          <w:bCs/>
          <w:szCs w:val="28"/>
        </w:rPr>
        <w:t>.</w:t>
      </w:r>
      <w:r w:rsidR="00E92364" w:rsidRPr="00C3126A">
        <w:rPr>
          <w:rFonts w:ascii="Times New Roman" w:hAnsi="Times New Roman"/>
          <w:bCs/>
          <w:szCs w:val="28"/>
        </w:rPr>
        <w:t>030 hồ sơ</w:t>
      </w:r>
      <w:r w:rsidRPr="00C3126A">
        <w:rPr>
          <w:rFonts w:ascii="Times New Roman" w:hAnsi="Times New Roman"/>
          <w:bCs/>
          <w:szCs w:val="28"/>
        </w:rPr>
        <w:t xml:space="preserve">, </w:t>
      </w:r>
      <w:r w:rsidR="006D0C62" w:rsidRPr="00C3126A">
        <w:rPr>
          <w:rFonts w:ascii="Times New Roman" w:hAnsi="Times New Roman"/>
          <w:bCs/>
          <w:szCs w:val="28"/>
        </w:rPr>
        <w:t>đạt t</w:t>
      </w:r>
      <w:r w:rsidR="00E92364" w:rsidRPr="00C3126A">
        <w:rPr>
          <w:rFonts w:ascii="Times New Roman" w:hAnsi="Times New Roman"/>
          <w:bCs/>
          <w:szCs w:val="28"/>
        </w:rPr>
        <w:t>ỷ lệ 99,51%</w:t>
      </w:r>
      <w:r w:rsidR="006D0C62" w:rsidRPr="00C3126A">
        <w:rPr>
          <w:rFonts w:ascii="Times New Roman" w:hAnsi="Times New Roman"/>
          <w:bCs/>
          <w:szCs w:val="28"/>
        </w:rPr>
        <w:t>;</w:t>
      </w:r>
      <w:r w:rsidR="00E92364" w:rsidRPr="00C3126A">
        <w:rPr>
          <w:rFonts w:ascii="Times New Roman" w:hAnsi="Times New Roman"/>
          <w:bCs/>
          <w:szCs w:val="28"/>
        </w:rPr>
        <w:t xml:space="preserve"> </w:t>
      </w:r>
    </w:p>
    <w:p w14:paraId="78736715" w14:textId="683B7D1C" w:rsidR="0048501A" w:rsidRPr="00C3126A" w:rsidRDefault="00634242" w:rsidP="00B1573D">
      <w:pPr>
        <w:pStyle w:val="BodyTextIndent"/>
        <w:tabs>
          <w:tab w:val="left" w:pos="840"/>
        </w:tabs>
        <w:spacing w:before="80" w:after="60" w:line="24" w:lineRule="atLeast"/>
        <w:ind w:firstLine="567"/>
        <w:rPr>
          <w:rFonts w:ascii="Times New Roman" w:hAnsi="Times New Roman"/>
          <w:bCs/>
          <w:szCs w:val="28"/>
        </w:rPr>
      </w:pPr>
      <w:r w:rsidRPr="00C3126A">
        <w:rPr>
          <w:rFonts w:ascii="Times New Roman" w:hAnsi="Times New Roman"/>
          <w:bCs/>
          <w:szCs w:val="28"/>
        </w:rPr>
        <w:t xml:space="preserve">- </w:t>
      </w:r>
      <w:r w:rsidR="0048501A" w:rsidRPr="00C3126A">
        <w:rPr>
          <w:rFonts w:ascii="Times New Roman" w:hAnsi="Times New Roman"/>
          <w:bCs/>
          <w:szCs w:val="28"/>
        </w:rPr>
        <w:t>C</w:t>
      </w:r>
      <w:r w:rsidR="00E92364" w:rsidRPr="00C3126A">
        <w:rPr>
          <w:rFonts w:ascii="Times New Roman" w:hAnsi="Times New Roman"/>
          <w:bCs/>
          <w:szCs w:val="28"/>
        </w:rPr>
        <w:t>ấp huyện thực hiện được 1</w:t>
      </w:r>
      <w:r w:rsidRPr="00C3126A">
        <w:rPr>
          <w:rFonts w:ascii="Times New Roman" w:hAnsi="Times New Roman"/>
          <w:bCs/>
          <w:szCs w:val="28"/>
        </w:rPr>
        <w:t>.</w:t>
      </w:r>
      <w:r w:rsidR="00E92364" w:rsidRPr="00C3126A">
        <w:rPr>
          <w:rFonts w:ascii="Times New Roman" w:hAnsi="Times New Roman"/>
          <w:bCs/>
          <w:szCs w:val="28"/>
        </w:rPr>
        <w:t>423 kết quả/1</w:t>
      </w:r>
      <w:r w:rsidRPr="00C3126A">
        <w:rPr>
          <w:rFonts w:ascii="Times New Roman" w:hAnsi="Times New Roman"/>
          <w:bCs/>
          <w:szCs w:val="28"/>
        </w:rPr>
        <w:t>.</w:t>
      </w:r>
      <w:r w:rsidR="00E92364" w:rsidRPr="00C3126A">
        <w:rPr>
          <w:rFonts w:ascii="Times New Roman" w:hAnsi="Times New Roman"/>
          <w:bCs/>
          <w:szCs w:val="28"/>
        </w:rPr>
        <w:t>437 hồ sơ</w:t>
      </w:r>
      <w:r w:rsidRPr="00C3126A">
        <w:rPr>
          <w:rFonts w:ascii="Times New Roman" w:hAnsi="Times New Roman"/>
          <w:bCs/>
          <w:szCs w:val="28"/>
        </w:rPr>
        <w:t xml:space="preserve">, </w:t>
      </w:r>
      <w:r w:rsidR="006D0C62" w:rsidRPr="00C3126A">
        <w:rPr>
          <w:rFonts w:ascii="Times New Roman" w:hAnsi="Times New Roman"/>
          <w:bCs/>
          <w:szCs w:val="28"/>
        </w:rPr>
        <w:t>đạt</w:t>
      </w:r>
      <w:r w:rsidR="00E92364" w:rsidRPr="00C3126A">
        <w:rPr>
          <w:rFonts w:ascii="Times New Roman" w:hAnsi="Times New Roman"/>
          <w:bCs/>
          <w:szCs w:val="28"/>
        </w:rPr>
        <w:t xml:space="preserve"> </w:t>
      </w:r>
      <w:r w:rsidR="006D0C62" w:rsidRPr="00C3126A">
        <w:rPr>
          <w:rFonts w:ascii="Times New Roman" w:hAnsi="Times New Roman"/>
          <w:bCs/>
          <w:szCs w:val="28"/>
        </w:rPr>
        <w:t>t</w:t>
      </w:r>
      <w:r w:rsidR="00E92364" w:rsidRPr="00C3126A">
        <w:rPr>
          <w:rFonts w:ascii="Times New Roman" w:hAnsi="Times New Roman"/>
          <w:bCs/>
          <w:szCs w:val="28"/>
        </w:rPr>
        <w:t>ỷ lệ 99,03%</w:t>
      </w:r>
      <w:r w:rsidR="006D0C62" w:rsidRPr="00C3126A">
        <w:rPr>
          <w:rFonts w:ascii="Times New Roman" w:hAnsi="Times New Roman"/>
          <w:bCs/>
          <w:szCs w:val="28"/>
        </w:rPr>
        <w:t>;</w:t>
      </w:r>
      <w:r w:rsidR="00E92364" w:rsidRPr="00C3126A">
        <w:rPr>
          <w:rFonts w:ascii="Times New Roman" w:hAnsi="Times New Roman"/>
          <w:bCs/>
          <w:szCs w:val="28"/>
        </w:rPr>
        <w:t xml:space="preserve"> </w:t>
      </w:r>
    </w:p>
    <w:p w14:paraId="5ACBA4DE" w14:textId="7D861FF0" w:rsidR="00E92364" w:rsidRPr="00C3126A" w:rsidRDefault="00634242" w:rsidP="00B1573D">
      <w:pPr>
        <w:pStyle w:val="BodyTextIndent"/>
        <w:tabs>
          <w:tab w:val="left" w:pos="840"/>
        </w:tabs>
        <w:spacing w:before="80" w:after="60" w:line="24" w:lineRule="atLeast"/>
        <w:ind w:firstLine="567"/>
        <w:rPr>
          <w:rFonts w:ascii="Times New Roman" w:hAnsi="Times New Roman"/>
          <w:bCs/>
          <w:szCs w:val="28"/>
        </w:rPr>
      </w:pPr>
      <w:r w:rsidRPr="00C3126A">
        <w:rPr>
          <w:rFonts w:ascii="Times New Roman" w:hAnsi="Times New Roman"/>
          <w:bCs/>
          <w:szCs w:val="28"/>
        </w:rPr>
        <w:t xml:space="preserve">- </w:t>
      </w:r>
      <w:r w:rsidR="0048501A" w:rsidRPr="00C3126A">
        <w:rPr>
          <w:rFonts w:ascii="Times New Roman" w:hAnsi="Times New Roman"/>
          <w:bCs/>
          <w:szCs w:val="28"/>
        </w:rPr>
        <w:t>C</w:t>
      </w:r>
      <w:r w:rsidR="00E92364" w:rsidRPr="00C3126A">
        <w:rPr>
          <w:rFonts w:ascii="Times New Roman" w:hAnsi="Times New Roman"/>
          <w:bCs/>
          <w:szCs w:val="28"/>
        </w:rPr>
        <w:t>ấp xã thực hiện được 12</w:t>
      </w:r>
      <w:r w:rsidRPr="00C3126A">
        <w:rPr>
          <w:rFonts w:ascii="Times New Roman" w:hAnsi="Times New Roman"/>
          <w:bCs/>
          <w:szCs w:val="28"/>
        </w:rPr>
        <w:t>.</w:t>
      </w:r>
      <w:r w:rsidR="00E92364" w:rsidRPr="00C3126A">
        <w:rPr>
          <w:rFonts w:ascii="Times New Roman" w:hAnsi="Times New Roman"/>
          <w:bCs/>
          <w:szCs w:val="28"/>
        </w:rPr>
        <w:t>208 kết quả/12</w:t>
      </w:r>
      <w:r w:rsidRPr="00C3126A">
        <w:rPr>
          <w:rFonts w:ascii="Times New Roman" w:hAnsi="Times New Roman"/>
          <w:bCs/>
          <w:szCs w:val="28"/>
        </w:rPr>
        <w:t>.</w:t>
      </w:r>
      <w:r w:rsidR="00E92364" w:rsidRPr="00C3126A">
        <w:rPr>
          <w:rFonts w:ascii="Times New Roman" w:hAnsi="Times New Roman"/>
          <w:bCs/>
          <w:szCs w:val="28"/>
        </w:rPr>
        <w:t>216 hồ sơ</w:t>
      </w:r>
      <w:r w:rsidRPr="00C3126A">
        <w:rPr>
          <w:rFonts w:ascii="Times New Roman" w:hAnsi="Times New Roman"/>
          <w:bCs/>
          <w:szCs w:val="28"/>
        </w:rPr>
        <w:t>;</w:t>
      </w:r>
      <w:r w:rsidR="00E92364" w:rsidRPr="00C3126A">
        <w:rPr>
          <w:rFonts w:ascii="Times New Roman" w:hAnsi="Times New Roman"/>
          <w:bCs/>
          <w:szCs w:val="28"/>
        </w:rPr>
        <w:t xml:space="preserve"> </w:t>
      </w:r>
      <w:r w:rsidR="006D0C62" w:rsidRPr="00C3126A">
        <w:rPr>
          <w:rFonts w:ascii="Times New Roman" w:hAnsi="Times New Roman"/>
          <w:bCs/>
          <w:szCs w:val="28"/>
        </w:rPr>
        <w:t>đ</w:t>
      </w:r>
      <w:r w:rsidRPr="00C3126A">
        <w:rPr>
          <w:rFonts w:ascii="Times New Roman" w:hAnsi="Times New Roman"/>
          <w:bCs/>
          <w:szCs w:val="28"/>
        </w:rPr>
        <w:t>ạ</w:t>
      </w:r>
      <w:r w:rsidR="006D0C62" w:rsidRPr="00C3126A">
        <w:rPr>
          <w:rFonts w:ascii="Times New Roman" w:hAnsi="Times New Roman"/>
          <w:bCs/>
          <w:szCs w:val="28"/>
        </w:rPr>
        <w:t>t t</w:t>
      </w:r>
      <w:r w:rsidR="00E92364" w:rsidRPr="00C3126A">
        <w:rPr>
          <w:rFonts w:ascii="Times New Roman" w:hAnsi="Times New Roman"/>
          <w:bCs/>
          <w:szCs w:val="28"/>
        </w:rPr>
        <w:t>ỷ lệ 99,93%.</w:t>
      </w:r>
    </w:p>
    <w:p w14:paraId="7EFED114" w14:textId="36F706DF" w:rsidR="00BD743E" w:rsidRPr="00C3126A" w:rsidRDefault="00BD743E" w:rsidP="00B1573D">
      <w:pPr>
        <w:pStyle w:val="BodyTextIndent"/>
        <w:tabs>
          <w:tab w:val="left" w:pos="840"/>
        </w:tabs>
        <w:spacing w:before="80" w:after="60" w:line="24" w:lineRule="atLeast"/>
        <w:ind w:right="0" w:firstLine="567"/>
        <w:rPr>
          <w:rFonts w:ascii="Times New Roman" w:hAnsi="Times New Roman"/>
          <w:bCs/>
          <w:szCs w:val="28"/>
        </w:rPr>
      </w:pPr>
      <w:r w:rsidRPr="00C3126A">
        <w:rPr>
          <w:rFonts w:ascii="Times New Roman" w:hAnsi="Times New Roman"/>
          <w:bCs/>
          <w:szCs w:val="28"/>
        </w:rPr>
        <w:t>*) Về thanh toán trực tuyến: Tổng số hồ sơ có quy định phí, lệ phí của 3 cấp chính quyền là: 15</w:t>
      </w:r>
      <w:r w:rsidR="000F0B0C" w:rsidRPr="00C3126A">
        <w:rPr>
          <w:rFonts w:ascii="Times New Roman" w:hAnsi="Times New Roman"/>
          <w:bCs/>
          <w:szCs w:val="28"/>
        </w:rPr>
        <w:t>.</w:t>
      </w:r>
      <w:r w:rsidRPr="00C3126A">
        <w:rPr>
          <w:rFonts w:ascii="Times New Roman" w:hAnsi="Times New Roman"/>
          <w:bCs/>
          <w:szCs w:val="28"/>
        </w:rPr>
        <w:t>561 hồ sơ; đã thanh toán trực tuyến được: 15</w:t>
      </w:r>
      <w:r w:rsidR="000F0B0C" w:rsidRPr="00C3126A">
        <w:rPr>
          <w:rFonts w:ascii="Times New Roman" w:hAnsi="Times New Roman"/>
          <w:bCs/>
          <w:szCs w:val="28"/>
        </w:rPr>
        <w:t>.</w:t>
      </w:r>
      <w:r w:rsidRPr="00C3126A">
        <w:rPr>
          <w:rFonts w:ascii="Times New Roman" w:hAnsi="Times New Roman"/>
          <w:bCs/>
          <w:szCs w:val="28"/>
        </w:rPr>
        <w:t>081 hồ sơ, đạt tỷ lệ 96,92%, trong đó:</w:t>
      </w:r>
    </w:p>
    <w:p w14:paraId="10A7E1D5" w14:textId="4288FA26" w:rsidR="00BD743E" w:rsidRPr="00C3126A" w:rsidRDefault="00BD743E" w:rsidP="00B1573D">
      <w:pPr>
        <w:pStyle w:val="BodyTextIndent"/>
        <w:tabs>
          <w:tab w:val="left" w:pos="840"/>
        </w:tabs>
        <w:spacing w:before="80" w:after="60" w:line="24" w:lineRule="atLeast"/>
        <w:ind w:right="0" w:firstLine="567"/>
        <w:rPr>
          <w:rFonts w:ascii="Times New Roman" w:hAnsi="Times New Roman"/>
          <w:bCs/>
          <w:szCs w:val="28"/>
        </w:rPr>
      </w:pPr>
      <w:r w:rsidRPr="00C3126A">
        <w:rPr>
          <w:rFonts w:ascii="Times New Roman" w:hAnsi="Times New Roman"/>
          <w:bCs/>
          <w:szCs w:val="28"/>
        </w:rPr>
        <w:t>- Cấp tỉnh thực hiện được 10</w:t>
      </w:r>
      <w:r w:rsidR="000F0B0C" w:rsidRPr="00C3126A">
        <w:rPr>
          <w:rFonts w:ascii="Times New Roman" w:hAnsi="Times New Roman"/>
          <w:bCs/>
          <w:szCs w:val="28"/>
        </w:rPr>
        <w:t>.</w:t>
      </w:r>
      <w:r w:rsidRPr="00C3126A">
        <w:rPr>
          <w:rFonts w:ascii="Times New Roman" w:hAnsi="Times New Roman"/>
          <w:bCs/>
          <w:szCs w:val="28"/>
        </w:rPr>
        <w:t>298/10</w:t>
      </w:r>
      <w:r w:rsidR="000F0B0C" w:rsidRPr="00C3126A">
        <w:rPr>
          <w:rFonts w:ascii="Times New Roman" w:hAnsi="Times New Roman"/>
          <w:bCs/>
          <w:szCs w:val="28"/>
        </w:rPr>
        <w:t>.</w:t>
      </w:r>
      <w:r w:rsidRPr="00C3126A">
        <w:rPr>
          <w:rFonts w:ascii="Times New Roman" w:hAnsi="Times New Roman"/>
          <w:bCs/>
          <w:szCs w:val="28"/>
        </w:rPr>
        <w:t>307</w:t>
      </w:r>
      <w:r w:rsidR="000F0B0C" w:rsidRPr="00C3126A">
        <w:rPr>
          <w:rFonts w:ascii="Times New Roman" w:hAnsi="Times New Roman"/>
          <w:bCs/>
          <w:szCs w:val="28"/>
        </w:rPr>
        <w:t xml:space="preserve"> hồ sơ,</w:t>
      </w:r>
      <w:r w:rsidRPr="00C3126A">
        <w:rPr>
          <w:rFonts w:ascii="Times New Roman" w:hAnsi="Times New Roman"/>
          <w:bCs/>
          <w:szCs w:val="28"/>
        </w:rPr>
        <w:t xml:space="preserve"> đạt tỷ lệ 99,91%;</w:t>
      </w:r>
    </w:p>
    <w:p w14:paraId="138F5BB5" w14:textId="0220E1F4" w:rsidR="00BD743E" w:rsidRPr="00C3126A" w:rsidRDefault="00BD743E" w:rsidP="00B1573D">
      <w:pPr>
        <w:pStyle w:val="BodyTextIndent"/>
        <w:tabs>
          <w:tab w:val="left" w:pos="840"/>
        </w:tabs>
        <w:spacing w:before="80" w:after="60" w:line="24" w:lineRule="atLeast"/>
        <w:ind w:right="0" w:firstLine="567"/>
        <w:rPr>
          <w:rFonts w:ascii="Times New Roman" w:hAnsi="Times New Roman"/>
          <w:bCs/>
          <w:szCs w:val="28"/>
        </w:rPr>
      </w:pPr>
      <w:r w:rsidRPr="00C3126A">
        <w:rPr>
          <w:rFonts w:ascii="Times New Roman" w:hAnsi="Times New Roman"/>
          <w:bCs/>
          <w:szCs w:val="28"/>
        </w:rPr>
        <w:t xml:space="preserve">- Cấp huyện thực hiện được 476/497 </w:t>
      </w:r>
      <w:r w:rsidR="000F0B0C" w:rsidRPr="00C3126A">
        <w:rPr>
          <w:rFonts w:ascii="Times New Roman" w:hAnsi="Times New Roman"/>
          <w:bCs/>
          <w:szCs w:val="28"/>
        </w:rPr>
        <w:t xml:space="preserve">hồ sơ, </w:t>
      </w:r>
      <w:r w:rsidRPr="00C3126A">
        <w:rPr>
          <w:rFonts w:ascii="Times New Roman" w:hAnsi="Times New Roman"/>
          <w:bCs/>
          <w:szCs w:val="28"/>
        </w:rPr>
        <w:t>đạt tỷ lệ 95,77%;</w:t>
      </w:r>
    </w:p>
    <w:p w14:paraId="7DBDF27C" w14:textId="2783B3A3" w:rsidR="00BD743E" w:rsidRPr="00C3126A" w:rsidRDefault="00BD743E" w:rsidP="00B1573D">
      <w:pPr>
        <w:pStyle w:val="BodyTextIndent"/>
        <w:tabs>
          <w:tab w:val="left" w:pos="840"/>
        </w:tabs>
        <w:spacing w:before="80" w:after="60" w:line="24" w:lineRule="atLeast"/>
        <w:ind w:right="0" w:firstLine="567"/>
        <w:rPr>
          <w:rFonts w:ascii="Times New Roman" w:hAnsi="Times New Roman"/>
          <w:bCs/>
          <w:szCs w:val="28"/>
        </w:rPr>
      </w:pPr>
      <w:r w:rsidRPr="00C3126A">
        <w:rPr>
          <w:rFonts w:ascii="Times New Roman" w:hAnsi="Times New Roman"/>
          <w:bCs/>
          <w:szCs w:val="28"/>
        </w:rPr>
        <w:t>- Cấp xã thực hiện được 4</w:t>
      </w:r>
      <w:r w:rsidR="002C11C4">
        <w:rPr>
          <w:rFonts w:ascii="Times New Roman" w:hAnsi="Times New Roman"/>
          <w:bCs/>
          <w:szCs w:val="28"/>
        </w:rPr>
        <w:t>.</w:t>
      </w:r>
      <w:r w:rsidRPr="00C3126A">
        <w:rPr>
          <w:rFonts w:ascii="Times New Roman" w:hAnsi="Times New Roman"/>
          <w:bCs/>
          <w:szCs w:val="28"/>
        </w:rPr>
        <w:t>307/4</w:t>
      </w:r>
      <w:r w:rsidR="002C11C4">
        <w:rPr>
          <w:rFonts w:ascii="Times New Roman" w:hAnsi="Times New Roman"/>
          <w:bCs/>
          <w:szCs w:val="28"/>
        </w:rPr>
        <w:t>.</w:t>
      </w:r>
      <w:r w:rsidRPr="00C3126A">
        <w:rPr>
          <w:rFonts w:ascii="Times New Roman" w:hAnsi="Times New Roman"/>
          <w:bCs/>
          <w:szCs w:val="28"/>
        </w:rPr>
        <w:t xml:space="preserve">757 </w:t>
      </w:r>
      <w:r w:rsidR="000F0B0C" w:rsidRPr="00C3126A">
        <w:rPr>
          <w:rFonts w:ascii="Times New Roman" w:hAnsi="Times New Roman"/>
          <w:bCs/>
          <w:szCs w:val="28"/>
        </w:rPr>
        <w:t xml:space="preserve">hồ sơ, </w:t>
      </w:r>
      <w:r w:rsidRPr="00C3126A">
        <w:rPr>
          <w:rFonts w:ascii="Times New Roman" w:hAnsi="Times New Roman"/>
          <w:bCs/>
          <w:szCs w:val="28"/>
        </w:rPr>
        <w:t>đạt tỷ lệ 90,54%.</w:t>
      </w:r>
    </w:p>
    <w:p w14:paraId="45E0273D" w14:textId="12E1F8F7" w:rsidR="00E92364" w:rsidRPr="00C3126A" w:rsidRDefault="00BD743E" w:rsidP="00B1573D">
      <w:pPr>
        <w:pStyle w:val="BodyTextIndent"/>
        <w:tabs>
          <w:tab w:val="left" w:pos="840"/>
        </w:tabs>
        <w:spacing w:before="80" w:after="60" w:line="24" w:lineRule="atLeast"/>
        <w:ind w:right="0" w:firstLine="0"/>
        <w:rPr>
          <w:rFonts w:ascii="Times New Roman" w:hAnsi="Times New Roman"/>
          <w:bCs/>
          <w:szCs w:val="28"/>
        </w:rPr>
      </w:pPr>
      <w:r w:rsidRPr="00C3126A">
        <w:rPr>
          <w:rFonts w:ascii="Times New Roman" w:hAnsi="Times New Roman"/>
          <w:bCs/>
          <w:szCs w:val="28"/>
        </w:rPr>
        <w:t xml:space="preserve">      </w:t>
      </w:r>
      <w:r w:rsidR="00E92364" w:rsidRPr="00C3126A">
        <w:rPr>
          <w:rFonts w:ascii="Times New Roman" w:hAnsi="Times New Roman"/>
          <w:bCs/>
          <w:szCs w:val="28"/>
        </w:rPr>
        <w:t>Tổng số phí, lệ phí được thanh toán trực tuyến là 1</w:t>
      </w:r>
      <w:r w:rsidR="000F0B0C" w:rsidRPr="00C3126A">
        <w:rPr>
          <w:rFonts w:ascii="Times New Roman" w:hAnsi="Times New Roman"/>
          <w:bCs/>
          <w:szCs w:val="28"/>
        </w:rPr>
        <w:t>.</w:t>
      </w:r>
      <w:r w:rsidR="00E92364" w:rsidRPr="00C3126A">
        <w:rPr>
          <w:rFonts w:ascii="Times New Roman" w:hAnsi="Times New Roman"/>
          <w:bCs/>
          <w:szCs w:val="28"/>
        </w:rPr>
        <w:t>248</w:t>
      </w:r>
      <w:r w:rsidR="000F0B0C" w:rsidRPr="00C3126A">
        <w:rPr>
          <w:rFonts w:ascii="Times New Roman" w:hAnsi="Times New Roman"/>
          <w:bCs/>
          <w:szCs w:val="28"/>
        </w:rPr>
        <w:t>.</w:t>
      </w:r>
      <w:r w:rsidR="00E92364" w:rsidRPr="00C3126A">
        <w:rPr>
          <w:rFonts w:ascii="Times New Roman" w:hAnsi="Times New Roman"/>
          <w:bCs/>
          <w:szCs w:val="28"/>
        </w:rPr>
        <w:t>995</w:t>
      </w:r>
      <w:r w:rsidR="000F0B0C" w:rsidRPr="00C3126A">
        <w:rPr>
          <w:rFonts w:ascii="Times New Roman" w:hAnsi="Times New Roman"/>
          <w:bCs/>
          <w:szCs w:val="28"/>
        </w:rPr>
        <w:t>.</w:t>
      </w:r>
      <w:r w:rsidR="00E92364" w:rsidRPr="00C3126A">
        <w:rPr>
          <w:rFonts w:ascii="Times New Roman" w:hAnsi="Times New Roman"/>
          <w:bCs/>
          <w:szCs w:val="28"/>
        </w:rPr>
        <w:t>562 đồng.</w:t>
      </w:r>
    </w:p>
    <w:p w14:paraId="1C3BB1E6" w14:textId="7B855A25" w:rsidR="000D2D76" w:rsidRPr="00134764" w:rsidRDefault="007759BE" w:rsidP="00B1573D">
      <w:pPr>
        <w:pStyle w:val="BodyTextIndent"/>
        <w:tabs>
          <w:tab w:val="left" w:pos="840"/>
        </w:tabs>
        <w:spacing w:before="80" w:after="60" w:line="24" w:lineRule="atLeast"/>
        <w:ind w:right="0" w:firstLine="567"/>
        <w:rPr>
          <w:rFonts w:ascii="Times New Roman" w:hAnsi="Times New Roman"/>
          <w:b/>
          <w:szCs w:val="28"/>
        </w:rPr>
      </w:pPr>
      <w:r w:rsidRPr="00134764">
        <w:rPr>
          <w:rFonts w:ascii="Times New Roman" w:hAnsi="Times New Roman"/>
          <w:b/>
          <w:szCs w:val="28"/>
        </w:rPr>
        <w:t xml:space="preserve">4. Kết quả tiếp nhận và xử lý phản ánh, kiến nghị </w:t>
      </w:r>
    </w:p>
    <w:p w14:paraId="39247BED" w14:textId="1C62852D" w:rsidR="000D2D76" w:rsidRPr="00BC1191" w:rsidRDefault="007759BE" w:rsidP="00B1573D">
      <w:pPr>
        <w:spacing w:before="80" w:after="60" w:line="24" w:lineRule="atLeast"/>
        <w:ind w:firstLine="567"/>
        <w:jc w:val="both"/>
      </w:pPr>
      <w:r w:rsidRPr="00BC1191">
        <w:t xml:space="preserve">Tình hình tiếp nhận và xử lý phản ánh, kiến nghị (PAKN) về quy định và hành vi hành chính trong kỳ báo cáo: </w:t>
      </w:r>
      <w:r w:rsidR="00090219" w:rsidRPr="00BC1191">
        <w:t>t</w:t>
      </w:r>
      <w:r w:rsidRPr="00BC1191">
        <w:t xml:space="preserve">ổng số PAKN đã tiếp nhận trên Hệ thống pakn.dichvucong.gov.vn là: </w:t>
      </w:r>
      <w:r w:rsidR="008757CD">
        <w:rPr>
          <w:b/>
          <w:bCs/>
          <w:lang w:val="en-US"/>
        </w:rPr>
        <w:t>15</w:t>
      </w:r>
      <w:r w:rsidRPr="00BC1191">
        <w:rPr>
          <w:lang w:val="vi-VN"/>
        </w:rPr>
        <w:t>;</w:t>
      </w:r>
      <w:r w:rsidRPr="00BC1191">
        <w:t xml:space="preserve"> số PAKN đã xử lý đúng hạn: </w:t>
      </w:r>
      <w:r w:rsidR="001A784C">
        <w:rPr>
          <w:b/>
          <w:bCs/>
        </w:rPr>
        <w:t>1</w:t>
      </w:r>
      <w:r w:rsidR="00100DCB">
        <w:rPr>
          <w:b/>
          <w:bCs/>
        </w:rPr>
        <w:t>0</w:t>
      </w:r>
      <w:r w:rsidRPr="00BC1191">
        <w:t xml:space="preserve">; số PAKN </w:t>
      </w:r>
      <w:r w:rsidR="00134764" w:rsidRPr="00BC1191">
        <w:t>đang</w:t>
      </w:r>
      <w:r w:rsidRPr="00BC1191">
        <w:t xml:space="preserve"> xử lý: </w:t>
      </w:r>
      <w:r w:rsidR="00E476C3" w:rsidRPr="00BC1191">
        <w:rPr>
          <w:b/>
          <w:bCs/>
        </w:rPr>
        <w:t>0</w:t>
      </w:r>
      <w:r w:rsidR="00100DCB">
        <w:rPr>
          <w:b/>
          <w:bCs/>
        </w:rPr>
        <w:t>5</w:t>
      </w:r>
      <w:r w:rsidRPr="00BC1191">
        <w:rPr>
          <w:lang w:val="en-US"/>
        </w:rPr>
        <w:t>.</w:t>
      </w:r>
      <w:r w:rsidRPr="00BC1191">
        <w:rPr>
          <w:lang w:val="vi-VN"/>
        </w:rPr>
        <w:t xml:space="preserve"> </w:t>
      </w:r>
    </w:p>
    <w:p w14:paraId="0650AFFB" w14:textId="77777777" w:rsidR="00E10770" w:rsidRDefault="007759BE" w:rsidP="00B1573D">
      <w:pPr>
        <w:spacing w:before="80" w:after="60" w:line="24" w:lineRule="atLeast"/>
        <w:ind w:firstLine="567"/>
        <w:jc w:val="both"/>
        <w:rPr>
          <w:b/>
          <w:sz w:val="26"/>
        </w:rPr>
      </w:pPr>
      <w:r w:rsidRPr="00DA07DE">
        <w:rPr>
          <w:b/>
          <w:sz w:val="26"/>
        </w:rPr>
        <w:t>II. ĐÁNH GIÁ CHUNG</w:t>
      </w:r>
    </w:p>
    <w:p w14:paraId="79ACFB64" w14:textId="16ADB221" w:rsidR="00E10770" w:rsidRDefault="00E10770" w:rsidP="00B1573D">
      <w:pPr>
        <w:spacing w:before="80" w:after="60" w:line="24" w:lineRule="atLeast"/>
        <w:ind w:firstLine="567"/>
        <w:jc w:val="both"/>
      </w:pPr>
      <w:r>
        <w:t xml:space="preserve">1. Đánh giá chung </w:t>
      </w:r>
    </w:p>
    <w:p w14:paraId="0A96639B" w14:textId="44D9CE34" w:rsidR="000235CA" w:rsidRDefault="000235CA" w:rsidP="00B1573D">
      <w:pPr>
        <w:spacing w:before="80" w:after="60" w:line="24" w:lineRule="atLeast"/>
        <w:ind w:firstLine="567"/>
        <w:jc w:val="both"/>
      </w:pPr>
      <w:r>
        <w:t xml:space="preserve">- </w:t>
      </w:r>
      <w:r w:rsidR="00DB091C">
        <w:t>Trong tháng 1</w:t>
      </w:r>
      <w:r w:rsidR="00BE1895">
        <w:t>2</w:t>
      </w:r>
      <w:r w:rsidR="00DB091C">
        <w:t xml:space="preserve"> năm 2024, công tác kiểm soát TTHC tiếp tục được tập trung thực hiện trên cơ sở bám sát các văn bản chỉ đạo của </w:t>
      </w:r>
      <w:r w:rsidR="000D3473">
        <w:t>T</w:t>
      </w:r>
      <w:r w:rsidR="00DB091C">
        <w:t>rung ương</w:t>
      </w:r>
      <w:r w:rsidR="000D3473">
        <w:t xml:space="preserve">; </w:t>
      </w:r>
      <w:r w:rsidR="00E10770">
        <w:t xml:space="preserve">tỉnh Hà Tĩnh đã kịp thời ban hành các văn bản để chỉ đạo nhiệm vụ kiểm soát TTHC và thực hiện cơ chế một cửa, một cửa liên thông, đồng thời chỉ đạo các sở, ban, ngành cấp tỉnh và UBND các huyện, thành phố, thị xã triển khai thực hiện, đảm bảo kịp thời, hiệu quả. </w:t>
      </w:r>
    </w:p>
    <w:p w14:paraId="4C914231" w14:textId="69BF1CAA" w:rsidR="000235CA" w:rsidRDefault="000235CA" w:rsidP="00B1573D">
      <w:pPr>
        <w:spacing w:before="80" w:after="60" w:line="24" w:lineRule="atLeast"/>
        <w:ind w:firstLine="567"/>
        <w:jc w:val="both"/>
      </w:pPr>
      <w:r>
        <w:t xml:space="preserve">- </w:t>
      </w:r>
      <w:r w:rsidR="00E10770">
        <w:t>Công tác kiểm soát TTHC và thực hiện cơ chế một cửa, một cửa liên thông được thực hiện đúng quy định, mang lại kết quả tích cực. Các sở, ban, ngành cấp tỉnh, UBND cấp huyện, cấp xã</w:t>
      </w:r>
      <w:r w:rsidR="00E10770">
        <w:rPr>
          <w:b/>
          <w:i/>
        </w:rPr>
        <w:t xml:space="preserve"> </w:t>
      </w:r>
      <w:r w:rsidR="00E10770">
        <w:t xml:space="preserve">đã </w:t>
      </w:r>
      <w:r w:rsidR="00BB295A">
        <w:t>chủ động</w:t>
      </w:r>
      <w:r w:rsidR="00E10770">
        <w:t xml:space="preserve"> trong việc triển khai các kế hoạch của UBND tỉnh, các văn bản hướng dẫn, đôn đốc, chỉ đạo, điều hành. Bên cạnh những nhiệm vụ thường xuyên trong công tác kiểm soát TTHC, UBND tỉnh đã triển khai đầy đủ, kịp thời, có hiệu quả các nhiệm vụ do Chính phủ, Văn phòng Chính phủ</w:t>
      </w:r>
      <w:r w:rsidR="00BB295A">
        <w:t xml:space="preserve"> và cơ quan có thẩm quyền</w:t>
      </w:r>
      <w:r w:rsidR="00E10770">
        <w:t xml:space="preserve"> giao. </w:t>
      </w:r>
    </w:p>
    <w:p w14:paraId="01306138" w14:textId="63BB9686" w:rsidR="00E10770" w:rsidRPr="000D3473" w:rsidRDefault="00FC259C" w:rsidP="00B1573D">
      <w:pPr>
        <w:spacing w:before="80" w:after="60" w:line="24" w:lineRule="atLeast"/>
        <w:ind w:firstLine="567"/>
        <w:jc w:val="both"/>
      </w:pPr>
      <w:r>
        <w:t xml:space="preserve">- </w:t>
      </w:r>
      <w:r w:rsidR="00E10770">
        <w:t xml:space="preserve">Công tác cập nhật, công bố danh mục TTHC theo các Quyết định của Bộ, ngành Trung ương được các sở, ban, ngành tích cực thực hiện. Hầu hết TTHC các lĩnh vực áp dụng trên địa bàn tỉnh được công bố chuẩn hóa ở cả 3 cấp chính quyền </w:t>
      </w:r>
      <w:r w:rsidR="00E10770">
        <w:lastRenderedPageBreak/>
        <w:t xml:space="preserve">và được niêm yết, công khai đầy đủ, đúng quy định và </w:t>
      </w:r>
      <w:r w:rsidR="00BB295A">
        <w:t xml:space="preserve">thông qua </w:t>
      </w:r>
      <w:r w:rsidR="00E10770">
        <w:t>nhiều hình thức phong phú; quá trình giải quyết TTHC được công khai minh bạch ngay từ khi tiếp nhận cho đến giải quyết và trả kết quả.</w:t>
      </w:r>
    </w:p>
    <w:p w14:paraId="4B0BA098" w14:textId="77777777" w:rsidR="00BE1895" w:rsidRDefault="005E1C6D" w:rsidP="00B1573D">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80" w:after="60" w:line="24" w:lineRule="atLeast"/>
        <w:jc w:val="both"/>
        <w:rPr>
          <w:b/>
          <w:bCs/>
          <w:lang w:val="vi-VN"/>
        </w:rPr>
      </w:pPr>
      <w:r w:rsidRPr="002A76BE">
        <w:rPr>
          <w:b/>
          <w:bCs/>
          <w:lang w:val="vi-VN"/>
        </w:rPr>
        <w:tab/>
      </w:r>
      <w:r w:rsidR="007759BE" w:rsidRPr="002A76BE">
        <w:rPr>
          <w:b/>
          <w:bCs/>
          <w:lang w:val="vi-VN"/>
        </w:rPr>
        <w:t>2.</w:t>
      </w:r>
      <w:r w:rsidR="007759BE" w:rsidRPr="002A76BE">
        <w:rPr>
          <w:b/>
          <w:bCs/>
        </w:rPr>
        <w:t xml:space="preserve"> </w:t>
      </w:r>
      <w:r w:rsidR="007759BE" w:rsidRPr="002A76BE">
        <w:rPr>
          <w:b/>
          <w:bCs/>
          <w:lang w:val="vi-VN"/>
        </w:rPr>
        <w:t>Khó khăn</w:t>
      </w:r>
    </w:p>
    <w:p w14:paraId="10E535DF" w14:textId="10215F9A" w:rsidR="00FE542B" w:rsidRPr="00241767" w:rsidRDefault="00BE1895" w:rsidP="00241767">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b/>
          <w:bCs/>
          <w:lang w:val="vi-VN"/>
        </w:rPr>
      </w:pPr>
      <w:r>
        <w:rPr>
          <w:b/>
          <w:bCs/>
          <w:lang w:val="vi-VN"/>
        </w:rPr>
        <w:tab/>
      </w:r>
      <w:r w:rsidR="00241767" w:rsidRPr="00463D83">
        <w:rPr>
          <w:lang w:val="de-DE"/>
        </w:rPr>
        <w:t>-</w:t>
      </w:r>
      <w:r w:rsidR="00241767" w:rsidRPr="00463D83">
        <w:rPr>
          <w:b/>
          <w:bCs/>
          <w:lang w:val="de-DE"/>
        </w:rPr>
        <w:t xml:space="preserve"> </w:t>
      </w:r>
      <w:r w:rsidR="00241767" w:rsidRPr="00463D83">
        <w:rPr>
          <w:lang w:val="de-DE"/>
        </w:rPr>
        <w:t xml:space="preserve">Một số Hệ thống thông tin giải quyết của Bộ, ngành TW chưa đáp ứng yêu cầu đề ra nên không kết nối được với Hệ thống thông tin giải quyết TTHC tỉnh dẫn đến việc cán bộ, công chức phải thực hiện song song trên Hệ thống của Bộ và địa phương hoặc giải quyết TTHC bị chậm (các </w:t>
      </w:r>
      <w:r w:rsidR="00241767" w:rsidRPr="00463D83">
        <w:rPr>
          <w:lang w:val="pt-BR"/>
        </w:rPr>
        <w:t>Hệ thống: ĐKKD của Bộ Kế hoạch và Đầu tư; Cấp đổi giấy phép lái xe của Bộ Giao thông vận tải; Phần mềm quản lý Bảo hiểm thất nghiệp của Bộ Lao động</w:t>
      </w:r>
      <w:r w:rsidR="00241767">
        <w:rPr>
          <w:lang w:val="pt-BR"/>
        </w:rPr>
        <w:t xml:space="preserve"> -</w:t>
      </w:r>
      <w:r w:rsidR="00241767" w:rsidRPr="00463D83">
        <w:rPr>
          <w:lang w:val="pt-BR"/>
        </w:rPr>
        <w:t xml:space="preserve"> Thương binh và Xã hội; Đăng ký hộ tịch của Bộ Tư pháp...).</w:t>
      </w:r>
    </w:p>
    <w:p w14:paraId="12001FDC" w14:textId="38829E4C" w:rsidR="00FE542B" w:rsidRDefault="00FE542B" w:rsidP="00B1573D">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80" w:after="60" w:line="24" w:lineRule="atLeast"/>
        <w:jc w:val="both"/>
        <w:rPr>
          <w:color w:val="000000"/>
          <w:lang w:val="en-US"/>
        </w:rPr>
      </w:pPr>
      <w:r w:rsidRPr="00241767">
        <w:rPr>
          <w:lang w:val="en-US"/>
        </w:rPr>
        <w:tab/>
        <w:t xml:space="preserve">- </w:t>
      </w:r>
      <w:r w:rsidR="00BE1895" w:rsidRPr="00241767">
        <w:rPr>
          <w:color w:val="000000"/>
        </w:rPr>
        <w:t xml:space="preserve">Một số </w:t>
      </w:r>
      <w:r w:rsidR="00BE1895" w:rsidRPr="00241767">
        <w:rPr>
          <w:color w:val="000000"/>
          <w:lang w:val="en-US"/>
        </w:rPr>
        <w:t>S</w:t>
      </w:r>
      <w:r w:rsidR="00BE1895" w:rsidRPr="00241767">
        <w:rPr>
          <w:color w:val="000000"/>
        </w:rPr>
        <w:t>ở</w:t>
      </w:r>
      <w:r w:rsidR="00BE1895" w:rsidRPr="00241767">
        <w:rPr>
          <w:color w:val="000000"/>
          <w:lang w:val="en-US"/>
        </w:rPr>
        <w:t>,</w:t>
      </w:r>
      <w:r w:rsidR="00BE1895" w:rsidRPr="00241767">
        <w:rPr>
          <w:color w:val="000000"/>
        </w:rPr>
        <w:t xml:space="preserve"> ngành trong tỉnh có Quyết định công bố TTHC mới trong đó chỉ bãi bỏ một hoặc một vài thủ tục trong Quyết định công bố TTHC cũ không thể tự bãi bỏ thủ tục trên </w:t>
      </w:r>
      <w:r w:rsidR="00BE1895" w:rsidRPr="00241767">
        <w:rPr>
          <w:color w:val="000000"/>
          <w:lang w:val="en-US"/>
        </w:rPr>
        <w:t>C</w:t>
      </w:r>
      <w:r w:rsidR="00BE1895" w:rsidRPr="00241767">
        <w:rPr>
          <w:color w:val="000000"/>
        </w:rPr>
        <w:t>ổng DVC QG</w:t>
      </w:r>
      <w:r w:rsidR="00BE1895" w:rsidRPr="00241767">
        <w:rPr>
          <w:i/>
          <w:iCs/>
          <w:color w:val="000000"/>
          <w:lang w:val="en-US"/>
        </w:rPr>
        <w:t xml:space="preserve">. </w:t>
      </w:r>
      <w:r w:rsidR="00BE1895" w:rsidRPr="00241767">
        <w:rPr>
          <w:color w:val="000000"/>
          <w:lang w:val="en-US"/>
        </w:rPr>
        <w:t xml:space="preserve">Do đó, trên </w:t>
      </w:r>
      <w:r w:rsidRPr="00241767">
        <w:rPr>
          <w:color w:val="000000"/>
          <w:lang w:val="en-US"/>
        </w:rPr>
        <w:t>H</w:t>
      </w:r>
      <w:r w:rsidR="00BE1895" w:rsidRPr="00241767">
        <w:rPr>
          <w:color w:val="000000"/>
          <w:lang w:val="en-US"/>
        </w:rPr>
        <w:t>ệ thống tồn tại quyết định đã hết hiệu lực một phần</w:t>
      </w:r>
      <w:r w:rsidRPr="00241767">
        <w:rPr>
          <w:color w:val="000000"/>
          <w:lang w:val="en-US"/>
        </w:rPr>
        <w:t xml:space="preserve"> hoặc Quyết định hết hiệu lực</w:t>
      </w:r>
      <w:r w:rsidR="00BE1895" w:rsidRPr="00241767">
        <w:rPr>
          <w:color w:val="000000"/>
          <w:lang w:val="en-US"/>
        </w:rPr>
        <w:t>.</w:t>
      </w:r>
    </w:p>
    <w:p w14:paraId="235BE53E" w14:textId="77777777" w:rsidR="00FE542B" w:rsidRDefault="00FE542B" w:rsidP="00B1573D">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80" w:after="60" w:line="24" w:lineRule="atLeast"/>
        <w:jc w:val="both"/>
        <w:rPr>
          <w:color w:val="000000"/>
        </w:rPr>
      </w:pPr>
      <w:r>
        <w:rPr>
          <w:color w:val="000000"/>
          <w:lang w:val="en-US"/>
        </w:rPr>
        <w:tab/>
        <w:t xml:space="preserve">- </w:t>
      </w:r>
      <w:r w:rsidR="00BE1895">
        <w:rPr>
          <w:color w:val="000000"/>
        </w:rPr>
        <w:t xml:space="preserve">Kết nối liên thông giải quyết hồ sơ lĩnh vực Tư pháp hộ tịch của Bộ Tư pháp với Hệ thống thông tin giải quyết TTHC của các địa phương thường xuyên bị lỗi gây khó khăn và mất thời gian cho cán bộ cơ sở </w:t>
      </w:r>
      <w:r w:rsidR="00BE1895">
        <w:rPr>
          <w:color w:val="000000"/>
          <w:lang w:val="en-US"/>
        </w:rPr>
        <w:t xml:space="preserve">(cấp xã) </w:t>
      </w:r>
      <w:r w:rsidR="00BE1895">
        <w:rPr>
          <w:color w:val="000000"/>
        </w:rPr>
        <w:t>trong việc cập nhật dữ liệu và xử lý hồ sơ.</w:t>
      </w:r>
    </w:p>
    <w:p w14:paraId="77F69931" w14:textId="269596BA" w:rsidR="00F40BEE" w:rsidRPr="00FE542B" w:rsidRDefault="00FE542B" w:rsidP="00B1573D">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80" w:after="60" w:line="24" w:lineRule="atLeast"/>
        <w:jc w:val="both"/>
        <w:rPr>
          <w:b/>
          <w:bCs/>
          <w:lang w:val="vi-VN"/>
        </w:rPr>
      </w:pPr>
      <w:r>
        <w:rPr>
          <w:color w:val="000000"/>
        </w:rPr>
        <w:tab/>
        <w:t xml:space="preserve">- </w:t>
      </w:r>
      <w:r w:rsidR="00BE1895">
        <w:rPr>
          <w:color w:val="000000"/>
        </w:rPr>
        <w:t xml:space="preserve">Việc thanh toán trực tuyến trên </w:t>
      </w:r>
      <w:r w:rsidR="00BE1895">
        <w:rPr>
          <w:color w:val="000000"/>
          <w:lang w:val="en-US"/>
        </w:rPr>
        <w:t>C</w:t>
      </w:r>
      <w:r w:rsidR="00BE1895">
        <w:rPr>
          <w:color w:val="000000"/>
        </w:rPr>
        <w:t xml:space="preserve">ổng DVCQG đối với ngân hàng BIDV đang phát sinh vấn đề: </w:t>
      </w:r>
      <w:r w:rsidR="00BE1895">
        <w:rPr>
          <w:color w:val="000000"/>
          <w:lang w:val="en-US"/>
        </w:rPr>
        <w:t>n</w:t>
      </w:r>
      <w:r w:rsidR="00BE1895">
        <w:rPr>
          <w:color w:val="000000"/>
        </w:rPr>
        <w:t xml:space="preserve">hững tài khoản thụ hưởng cũ của ngân hàng BIDV có số tài khoản lớn hơn 10 ký tự đang không thực hiện </w:t>
      </w:r>
      <w:r w:rsidR="00BE1895">
        <w:rPr>
          <w:color w:val="000000"/>
          <w:lang w:val="en-US"/>
        </w:rPr>
        <w:t xml:space="preserve">được </w:t>
      </w:r>
      <w:r w:rsidR="00BE1895">
        <w:rPr>
          <w:color w:val="000000"/>
        </w:rPr>
        <w:t>thanh toán.</w:t>
      </w:r>
      <w:r w:rsidR="00BE1895">
        <w:rPr>
          <w:color w:val="000000"/>
          <w:lang w:val="en-US"/>
        </w:rPr>
        <w:t xml:space="preserve"> (</w:t>
      </w:r>
      <w:r w:rsidR="00BE1895">
        <w:rPr>
          <w:i/>
          <w:iCs/>
          <w:color w:val="000000"/>
        </w:rPr>
        <w:t xml:space="preserve">Ví dụ: </w:t>
      </w:r>
      <w:r w:rsidR="00BE1895">
        <w:rPr>
          <w:i/>
          <w:iCs/>
          <w:color w:val="000000"/>
          <w:lang w:val="en-US"/>
        </w:rPr>
        <w:t>s</w:t>
      </w:r>
      <w:r w:rsidR="00BE1895">
        <w:rPr>
          <w:i/>
          <w:iCs/>
          <w:color w:val="000000"/>
        </w:rPr>
        <w:t xml:space="preserve">ố tài khoản thụ hưởng của xã Kỳ Hà thuộc </w:t>
      </w:r>
      <w:r w:rsidR="00BE1895">
        <w:rPr>
          <w:i/>
          <w:iCs/>
          <w:color w:val="000000"/>
          <w:lang w:val="en-US"/>
        </w:rPr>
        <w:t>t</w:t>
      </w:r>
      <w:r w:rsidR="00BE1895">
        <w:rPr>
          <w:i/>
          <w:iCs/>
          <w:color w:val="000000"/>
        </w:rPr>
        <w:t>hị xã Kỳ Anh, tỉnh Hà Tĩnh đã đăng ký qua ngân hàng BIDV có 14 ký tự. Khi thực hiện gia</w:t>
      </w:r>
      <w:r w:rsidR="00BE1895">
        <w:rPr>
          <w:i/>
          <w:iCs/>
          <w:color w:val="000000"/>
          <w:lang w:val="en-US"/>
        </w:rPr>
        <w:t>o</w:t>
      </w:r>
      <w:r w:rsidR="00BE1895">
        <w:rPr>
          <w:i/>
          <w:iCs/>
          <w:color w:val="000000"/>
        </w:rPr>
        <w:t xml:space="preserve"> dịch thanh toán trực tuyến với dịch vụ của ngân hàng BIDV thì bị lỗi không thực hiện được trong khi sử dụng dịch vụ của các ngân hàng hoặc ví điện tử khác thì thực hiện được bình thường</w:t>
      </w:r>
      <w:r w:rsidR="00BE1895">
        <w:rPr>
          <w:i/>
          <w:iCs/>
          <w:color w:val="000000"/>
          <w:lang w:val="en-US"/>
        </w:rPr>
        <w:t>)</w:t>
      </w:r>
      <w:r w:rsidR="00BE1895">
        <w:rPr>
          <w:color w:val="000000"/>
        </w:rPr>
        <w:t>.</w:t>
      </w:r>
    </w:p>
    <w:p w14:paraId="1842D776" w14:textId="73B0690E" w:rsidR="009A34B3" w:rsidRPr="009A34B3" w:rsidRDefault="00F40BEE" w:rsidP="00B1573D">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80" w:after="60" w:line="24" w:lineRule="atLeast"/>
        <w:jc w:val="both"/>
        <w:rPr>
          <w:b/>
          <w:sz w:val="26"/>
          <w:lang w:val="en-US"/>
        </w:rPr>
      </w:pPr>
      <w:r>
        <w:rPr>
          <w:rStyle w:val="dieuCharChar"/>
          <w:color w:val="auto"/>
          <w:szCs w:val="28"/>
        </w:rPr>
        <w:tab/>
      </w:r>
      <w:r w:rsidR="00DA014E" w:rsidRPr="00290C3D">
        <w:rPr>
          <w:rStyle w:val="dieuCharChar"/>
          <w:color w:val="auto"/>
          <w:szCs w:val="28"/>
        </w:rPr>
        <w:t xml:space="preserve">III. NHIỆM VỤ TRỌNG TÂM CỦA </w:t>
      </w:r>
      <w:r w:rsidR="009A34B3">
        <w:rPr>
          <w:rStyle w:val="dieuCharChar"/>
          <w:color w:val="auto"/>
          <w:szCs w:val="28"/>
        </w:rPr>
        <w:t>NĂM 2025</w:t>
      </w:r>
    </w:p>
    <w:p w14:paraId="05AF24F8" w14:textId="77777777" w:rsidR="009A34B3" w:rsidRPr="00822B63" w:rsidRDefault="00CF3613" w:rsidP="00B1573D">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80" w:after="60" w:line="24" w:lineRule="atLeast"/>
        <w:jc w:val="both"/>
        <w:rPr>
          <w:spacing w:val="-2"/>
        </w:rPr>
      </w:pPr>
      <w:r>
        <w:tab/>
      </w:r>
      <w:r w:rsidR="009A34B3" w:rsidRPr="00822B63">
        <w:rPr>
          <w:spacing w:val="-2"/>
        </w:rPr>
        <w:t xml:space="preserve">1. Tiếp tục triển khai thực hiện hiệu quả Nghị định số 63/2010/NĐ-CP của Chính phủ về kiểm soát TTHC; Nghị định số 92/2017/NĐ-CP của Chính phủ sửa đổi, bổ sung một số điều của các Nghị định liên quan đến kiểm soát TTHC; Thông tư số 02/2017/TT-VPCP ngày 31/10/2017 của Bộ trưởng, Chủ nhiệm Văn phòng Chính phủ hướng dẫn nghiệp vụ về kiểm soát TTHC; </w:t>
      </w:r>
      <w:r w:rsidR="009A34B3" w:rsidRPr="00822B63">
        <w:rPr>
          <w:spacing w:val="-2"/>
          <w:lang w:val="sv-SE"/>
        </w:rPr>
        <w:t>Chỉ thị số 16/CT-TTg ngày 20/5/2024 của Thủ tướng Chính phủ v</w:t>
      </w:r>
      <w:r w:rsidR="009A34B3" w:rsidRPr="00822B63">
        <w:rPr>
          <w:spacing w:val="-2"/>
          <w:shd w:val="clear" w:color="auto" w:fill="FFFFFF"/>
        </w:rPr>
        <w:t>ề tiếp tục đẩy mạnh cắt giảm, đơn giản hóa TTHC tại các bộ, ngành, địa phương phục vụ người dân, doanh nghiệp</w:t>
      </w:r>
      <w:r w:rsidR="009A34B3" w:rsidRPr="00822B63">
        <w:rPr>
          <w:spacing w:val="-2"/>
        </w:rPr>
        <w:t xml:space="preserve">; </w:t>
      </w:r>
      <w:r w:rsidR="009A34B3" w:rsidRPr="00822B63">
        <w:rPr>
          <w:spacing w:val="-2"/>
          <w:lang w:val="sv-SE"/>
        </w:rPr>
        <w:t>Quyết định số 104/QĐ-TTg ngày 05/01/2024 của Thủ tướng Chính phủ ban hành Kế hoạch CCHC trọng tâm năm 2024</w:t>
      </w:r>
      <w:r w:rsidR="009A34B3" w:rsidRPr="00822B63">
        <w:rPr>
          <w:spacing w:val="-2"/>
        </w:rPr>
        <w:t xml:space="preserve">; </w:t>
      </w:r>
      <w:r w:rsidR="009A34B3" w:rsidRPr="00822B63">
        <w:rPr>
          <w:spacing w:val="-2"/>
          <w:lang w:val="sv-SE"/>
        </w:rPr>
        <w:t>Văn bản số 727/TTg-KSTT ngày 01/10/2024 của Thủ tướng Chính phủ</w:t>
      </w:r>
      <w:r w:rsidR="009A34B3" w:rsidRPr="00822B63">
        <w:rPr>
          <w:spacing w:val="-2"/>
        </w:rPr>
        <w:t xml:space="preserve"> về việc thúc đẩy cải cách TTHC, nâng cao hiệu quả giải quyết TTHC phục vụ người dân và doanh nghiệp.</w:t>
      </w:r>
    </w:p>
    <w:p w14:paraId="2C5F83E5" w14:textId="7E50A2F9" w:rsidR="00110408" w:rsidRDefault="009A34B3" w:rsidP="00B1573D">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80" w:after="60" w:line="24" w:lineRule="atLeast"/>
        <w:jc w:val="both"/>
      </w:pPr>
      <w:r>
        <w:tab/>
      </w:r>
      <w:r w:rsidRPr="00463D83">
        <w:t xml:space="preserve">2. Tiếp tục đôn đốc triển khai thực hiện Nghị định số 61/2018/NĐCP của Chính phủ về thực hiện cơ chế một cửa, một cửa liên thông trong giải quyết </w:t>
      </w:r>
      <w:r>
        <w:t>TTHC</w:t>
      </w:r>
      <w:r w:rsidRPr="00463D83">
        <w:t xml:space="preserve"> và Nghị định số 107/2021/NĐ-CP ngày 06/12/2021 của Chính phủ sửa đổi, bổ sung một số điều của Nghị định số 61/2018/NĐ-CP; Nghị định số 45/2020/NĐ-CP ngày 08/4/2020 của Chính phủ về thực hiện TTHC trên môi trường điện tử</w:t>
      </w:r>
      <w:r w:rsidR="00110408">
        <w:t>.</w:t>
      </w:r>
    </w:p>
    <w:p w14:paraId="1022A2CB" w14:textId="7C25CEF7" w:rsidR="00110408" w:rsidRPr="00110408" w:rsidRDefault="00110408" w:rsidP="00B1573D">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80" w:after="60" w:line="24" w:lineRule="atLeast"/>
        <w:jc w:val="both"/>
      </w:pPr>
      <w:r>
        <w:rPr>
          <w:color w:val="000000"/>
          <w:shd w:val="clear" w:color="auto" w:fill="FAFAFA"/>
        </w:rPr>
        <w:lastRenderedPageBreak/>
        <w:tab/>
        <w:t xml:space="preserve">3. </w:t>
      </w:r>
      <w:r w:rsidRPr="00110408">
        <w:rPr>
          <w:color w:val="000000"/>
          <w:shd w:val="clear" w:color="auto" w:fill="FAFAFA"/>
        </w:rPr>
        <w:t xml:space="preserve">Ban hành Kế hoạch </w:t>
      </w:r>
      <w:r>
        <w:rPr>
          <w:color w:val="000000"/>
          <w:shd w:val="clear" w:color="auto" w:fill="FAFAFA"/>
        </w:rPr>
        <w:t xml:space="preserve">và các văn bản chỉ đạo về công tác </w:t>
      </w:r>
      <w:r w:rsidRPr="00110408">
        <w:rPr>
          <w:color w:val="000000"/>
          <w:shd w:val="clear" w:color="auto" w:fill="FAFAFA"/>
        </w:rPr>
        <w:t>kiểm soát thủ tục hành chính và thực hiện cơ chế một cửa, một cửa liên thông năm 202</w:t>
      </w:r>
      <w:r w:rsidR="00AB52EF">
        <w:rPr>
          <w:color w:val="000000"/>
          <w:shd w:val="clear" w:color="auto" w:fill="FAFAFA"/>
        </w:rPr>
        <w:t>5</w:t>
      </w:r>
      <w:r w:rsidRPr="00110408">
        <w:rPr>
          <w:color w:val="000000"/>
          <w:shd w:val="clear" w:color="auto" w:fill="FAFAFA"/>
        </w:rPr>
        <w:t xml:space="preserve"> trên địa bàn tỉnh Hà Tĩnh</w:t>
      </w:r>
      <w:r>
        <w:rPr>
          <w:color w:val="000000"/>
          <w:shd w:val="clear" w:color="auto" w:fill="FAFAFA"/>
        </w:rPr>
        <w:t>.</w:t>
      </w:r>
    </w:p>
    <w:p w14:paraId="01A4110B" w14:textId="0BCD493C" w:rsidR="009A34B3" w:rsidRPr="00463D83" w:rsidRDefault="009A34B3" w:rsidP="00B1573D">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80" w:after="60" w:line="24" w:lineRule="atLeast"/>
        <w:jc w:val="both"/>
      </w:pPr>
      <w:r>
        <w:tab/>
      </w:r>
      <w:r w:rsidR="00397FD5">
        <w:t>4</w:t>
      </w:r>
      <w:r w:rsidRPr="00463D83">
        <w:t xml:space="preserve">. Tăng cường hướng dẫn, theo dõi, đôn đốc và kiểm tra việc thực hiện công khai TTHC tại trụ sở nơi tiếp nhận, giải quyết TTHC; tích hợp dữ liệu TTHC để công khai trên Hệ thống thông tin giải quyết TTHC của tỉnh theo quy định. </w:t>
      </w:r>
    </w:p>
    <w:p w14:paraId="0E2E9529" w14:textId="73A574DC" w:rsidR="009A34B3" w:rsidRPr="00463D83" w:rsidRDefault="009A34B3" w:rsidP="00B1573D">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80" w:after="60" w:line="24" w:lineRule="atLeast"/>
        <w:jc w:val="both"/>
      </w:pPr>
      <w:r>
        <w:tab/>
      </w:r>
      <w:r w:rsidR="00397FD5">
        <w:t>5</w:t>
      </w:r>
      <w:r w:rsidRPr="00463D83">
        <w:t xml:space="preserve">. Rà soát, nhập đăng tải, công khai, tích hợp, khai thác, quản lý dữ liệu TTHC trên Cơ sở dữ liệu quốc gia về TTHC. </w:t>
      </w:r>
      <w:r>
        <w:tab/>
      </w:r>
    </w:p>
    <w:p w14:paraId="2C1D0849" w14:textId="49DF2EE0" w:rsidR="009A34B3" w:rsidRPr="00463D83" w:rsidRDefault="009A34B3" w:rsidP="00B1573D">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80" w:after="60" w:line="24" w:lineRule="atLeast"/>
        <w:jc w:val="both"/>
      </w:pPr>
      <w:r>
        <w:tab/>
      </w:r>
      <w:r w:rsidR="00397FD5">
        <w:t>6</w:t>
      </w:r>
      <w:r w:rsidRPr="00463D83">
        <w:t>. Tổ chức tiếp nhận và kịp thời xử lý phản ánh, kiến nghị về quy định hành chính.</w:t>
      </w:r>
    </w:p>
    <w:p w14:paraId="70D394F2" w14:textId="77DF574F" w:rsidR="009A34B3" w:rsidRDefault="009A34B3" w:rsidP="00B1573D">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80" w:after="60" w:line="24" w:lineRule="atLeast"/>
        <w:jc w:val="both"/>
      </w:pPr>
      <w:r>
        <w:tab/>
      </w:r>
      <w:r w:rsidR="00397FD5">
        <w:t>7</w:t>
      </w:r>
      <w:r w:rsidRPr="00463D83">
        <w:t xml:space="preserve">. Tiếp tục nghiên cứu triển khai các giải pháp, sáng kiến nhằm thực hiện tốt cơ chế một cửa, một cửa liên thông trong giải quyết TTHC. </w:t>
      </w:r>
    </w:p>
    <w:p w14:paraId="000607DC" w14:textId="0F138B49" w:rsidR="009A34B3" w:rsidRDefault="009A34B3" w:rsidP="00B1573D">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80" w:after="60" w:line="24" w:lineRule="atLeast"/>
        <w:jc w:val="both"/>
      </w:pPr>
      <w:r>
        <w:tab/>
      </w:r>
      <w:r w:rsidR="00397FD5">
        <w:t>8</w:t>
      </w:r>
      <w:r w:rsidRPr="00463D83">
        <w:t xml:space="preserve">. Tuyên truyền nâng cao nhận thức cho các cá nhân, tổ chức, đồng thời đảm bảo cơ sở vật chất, điều kiện để đẩy mạnh việc giải quyết TTHC qua dịch vụ công trực tuyến toàn trình và một phần. </w:t>
      </w:r>
    </w:p>
    <w:p w14:paraId="02682911" w14:textId="6D150C44" w:rsidR="009A34B3" w:rsidRDefault="009A34B3" w:rsidP="00B1573D">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80" w:after="60" w:line="24" w:lineRule="atLeast"/>
        <w:jc w:val="both"/>
      </w:pPr>
      <w:r>
        <w:tab/>
      </w:r>
      <w:r w:rsidR="00397FD5">
        <w:t>9</w:t>
      </w:r>
      <w:r w:rsidRPr="00463D83">
        <w:t xml:space="preserve">. Đôn đốc các cơ quan, đơn vị tập trung rà soát TTHC nội bộ trong cơ quan hành chính nhà nước để cắt giảm chi phí tuân thủ TTHC, đồng thời trình UBND tỉnh công bố, công khai TTHC theo đúng quy định. </w:t>
      </w:r>
    </w:p>
    <w:p w14:paraId="4154D6B2" w14:textId="370B15D5" w:rsidR="009A34B3" w:rsidRPr="00463D83" w:rsidRDefault="009A34B3" w:rsidP="00B1573D">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80" w:after="60" w:line="24" w:lineRule="atLeast"/>
        <w:jc w:val="both"/>
      </w:pPr>
      <w:r>
        <w:tab/>
      </w:r>
      <w:r w:rsidR="00397FD5">
        <w:t>10</w:t>
      </w:r>
      <w:r w:rsidRPr="00463D83">
        <w:t>. Tăng cường công tác kiểm tra, đánh giá nhiệm vụ kiểm soát TTHC trên địa bàn tỉnh.</w:t>
      </w:r>
    </w:p>
    <w:p w14:paraId="5131468E" w14:textId="30E4B8F2" w:rsidR="000D2D76" w:rsidRPr="00BD2EBC" w:rsidRDefault="00B2796A" w:rsidP="00B1573D">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80" w:after="60" w:line="24" w:lineRule="atLeast"/>
        <w:jc w:val="both"/>
        <w:rPr>
          <w:rStyle w:val="dieuCharChar"/>
          <w:b w:val="0"/>
          <w:color w:val="auto"/>
          <w:sz w:val="28"/>
          <w:szCs w:val="28"/>
          <w:lang w:val="nl-NL"/>
        </w:rPr>
      </w:pPr>
      <w:r>
        <w:rPr>
          <w:color w:val="FF0000"/>
        </w:rPr>
        <w:tab/>
      </w:r>
      <w:r w:rsidR="007759BE" w:rsidRPr="00BD2EBC">
        <w:t xml:space="preserve">Trên đây là báo cáo tình hình, kết quả thực hiện công tác cải cách TTHC, </w:t>
      </w:r>
      <w:r w:rsidR="007759BE" w:rsidRPr="00BD2EBC">
        <w:rPr>
          <w:bCs/>
        </w:rPr>
        <w:t>kiểm soát TTHC và thực hiện cơ chế một cửa liên thông</w:t>
      </w:r>
      <w:r w:rsidR="007759BE" w:rsidRPr="00BD2EBC">
        <w:t xml:space="preserve"> tháng </w:t>
      </w:r>
      <w:r w:rsidR="00CB3204">
        <w:t>1</w:t>
      </w:r>
      <w:r w:rsidR="00083683">
        <w:t>2</w:t>
      </w:r>
      <w:r w:rsidR="007759BE" w:rsidRPr="00BD2EBC">
        <w:t xml:space="preserve"> năm 2024 trên địa bàn tỉnh Hà Tĩnh; được sự ủy quyền của Chủ tịch UBND tỉnh, Văn phòng UBND tỉnh Hà Tĩnh báo cáo Văn phòng Chính phủ; Tổ công tác c</w:t>
      </w:r>
      <w:r w:rsidR="004F2B84" w:rsidRPr="00BD2EBC">
        <w:t>ải</w:t>
      </w:r>
      <w:r w:rsidR="007759BE" w:rsidRPr="00BD2EBC">
        <w:t xml:space="preserve"> cách TTHC của Thủ tướng Chính phủ </w:t>
      </w:r>
      <w:r w:rsidR="004937CF">
        <w:t xml:space="preserve">xem xét </w:t>
      </w:r>
      <w:r w:rsidR="007759BE" w:rsidRPr="00BD2EBC">
        <w:t>tổng hợp, báo cáo Chính phủ, Thủ tướng Chính phủ theo quy định./.</w:t>
      </w:r>
    </w:p>
    <w:tbl>
      <w:tblPr>
        <w:tblW w:w="0" w:type="auto"/>
        <w:tblLook w:val="04A0" w:firstRow="1" w:lastRow="0" w:firstColumn="1" w:lastColumn="0" w:noHBand="0" w:noVBand="1"/>
      </w:tblPr>
      <w:tblGrid>
        <w:gridCol w:w="4984"/>
        <w:gridCol w:w="4088"/>
      </w:tblGrid>
      <w:tr w:rsidR="00AF64F6" w:rsidRPr="00AF64F6" w14:paraId="32236F0D" w14:textId="77777777">
        <w:tc>
          <w:tcPr>
            <w:tcW w:w="5211" w:type="dxa"/>
          </w:tcPr>
          <w:p w14:paraId="6A6C9052" w14:textId="77777777" w:rsidR="000D2D76" w:rsidRPr="00AF64F6" w:rsidRDefault="007759BE">
            <w:pPr>
              <w:jc w:val="both"/>
              <w:rPr>
                <w:b/>
                <w:bCs/>
                <w:i/>
                <w:iCs/>
                <w:sz w:val="24"/>
                <w:szCs w:val="24"/>
              </w:rPr>
            </w:pPr>
            <w:r w:rsidRPr="00AF64F6">
              <w:rPr>
                <w:b/>
                <w:bCs/>
                <w:i/>
                <w:iCs/>
                <w:sz w:val="24"/>
                <w:szCs w:val="24"/>
                <w:u w:color="FF0000"/>
              </w:rPr>
              <w:t>Nơi nhận</w:t>
            </w:r>
            <w:r w:rsidRPr="00AF64F6">
              <w:rPr>
                <w:b/>
                <w:bCs/>
                <w:i/>
                <w:iCs/>
                <w:sz w:val="24"/>
                <w:szCs w:val="24"/>
              </w:rPr>
              <w:t>:</w:t>
            </w:r>
          </w:p>
          <w:p w14:paraId="61E998B7" w14:textId="77777777" w:rsidR="000D2D76" w:rsidRPr="00AF64F6" w:rsidRDefault="007759BE">
            <w:pPr>
              <w:jc w:val="both"/>
              <w:rPr>
                <w:sz w:val="22"/>
                <w:szCs w:val="22"/>
              </w:rPr>
            </w:pPr>
            <w:r w:rsidRPr="00AF64F6">
              <w:rPr>
                <w:sz w:val="22"/>
                <w:szCs w:val="22"/>
              </w:rPr>
              <w:t>- Như trên;</w:t>
            </w:r>
          </w:p>
          <w:p w14:paraId="59949925" w14:textId="77777777" w:rsidR="000D2D76" w:rsidRPr="00AF64F6" w:rsidRDefault="007759BE">
            <w:pPr>
              <w:jc w:val="both"/>
              <w:rPr>
                <w:sz w:val="22"/>
                <w:szCs w:val="22"/>
              </w:rPr>
            </w:pPr>
            <w:r w:rsidRPr="00AF64F6">
              <w:rPr>
                <w:sz w:val="22"/>
                <w:szCs w:val="22"/>
              </w:rPr>
              <w:t xml:space="preserve">- Đ/c Nguyễn Bá Hoan, Thứ trưởng </w:t>
            </w:r>
          </w:p>
          <w:p w14:paraId="34C3F32A" w14:textId="77777777" w:rsidR="000D2D76" w:rsidRPr="00AF64F6" w:rsidRDefault="007759BE">
            <w:pPr>
              <w:jc w:val="both"/>
              <w:rPr>
                <w:sz w:val="22"/>
                <w:szCs w:val="22"/>
              </w:rPr>
            </w:pPr>
            <w:r w:rsidRPr="00AF64F6">
              <w:rPr>
                <w:sz w:val="22"/>
                <w:szCs w:val="22"/>
              </w:rPr>
              <w:t xml:space="preserve">  Bộ LĐ-TB&amp;XH (b/c);</w:t>
            </w:r>
          </w:p>
          <w:p w14:paraId="5C545A1D" w14:textId="4A06203A" w:rsidR="000D2D76" w:rsidRPr="00AF64F6" w:rsidRDefault="007759BE">
            <w:pPr>
              <w:jc w:val="both"/>
              <w:rPr>
                <w:sz w:val="22"/>
                <w:szCs w:val="22"/>
              </w:rPr>
            </w:pPr>
            <w:r w:rsidRPr="00AF64F6">
              <w:rPr>
                <w:sz w:val="22"/>
                <w:szCs w:val="22"/>
              </w:rPr>
              <w:t>-</w:t>
            </w:r>
            <w:r w:rsidR="00BB295A">
              <w:rPr>
                <w:sz w:val="22"/>
                <w:szCs w:val="22"/>
              </w:rPr>
              <w:t xml:space="preserve"> Chủ tịch, các PCT</w:t>
            </w:r>
            <w:r w:rsidRPr="00AF64F6">
              <w:rPr>
                <w:sz w:val="22"/>
                <w:szCs w:val="22"/>
              </w:rPr>
              <w:t xml:space="preserve"> UBND tỉnh (b/c);</w:t>
            </w:r>
          </w:p>
          <w:p w14:paraId="2B11EBCB" w14:textId="77777777" w:rsidR="000D2D76" w:rsidRPr="00AF64F6" w:rsidRDefault="007759BE">
            <w:pPr>
              <w:jc w:val="both"/>
              <w:rPr>
                <w:sz w:val="22"/>
                <w:szCs w:val="22"/>
              </w:rPr>
            </w:pPr>
            <w:r w:rsidRPr="00AF64F6">
              <w:rPr>
                <w:sz w:val="22"/>
                <w:szCs w:val="22"/>
              </w:rPr>
              <w:t xml:space="preserve">- Các sở, ban, ngành cấp tỉnh; </w:t>
            </w:r>
          </w:p>
          <w:p w14:paraId="698F9BBE" w14:textId="77777777" w:rsidR="000D2D76" w:rsidRPr="00AF64F6" w:rsidRDefault="007759BE">
            <w:pPr>
              <w:jc w:val="both"/>
              <w:rPr>
                <w:sz w:val="22"/>
                <w:szCs w:val="22"/>
              </w:rPr>
            </w:pPr>
            <w:r w:rsidRPr="00AF64F6">
              <w:rPr>
                <w:sz w:val="22"/>
                <w:szCs w:val="22"/>
              </w:rPr>
              <w:t xml:space="preserve">- Cơ quan TW đóng trên địa bàn tỉnh;  </w:t>
            </w:r>
          </w:p>
          <w:p w14:paraId="4556AF6D" w14:textId="77777777" w:rsidR="000D2D76" w:rsidRPr="00AF64F6" w:rsidRDefault="007759BE">
            <w:pPr>
              <w:jc w:val="both"/>
              <w:rPr>
                <w:sz w:val="22"/>
                <w:szCs w:val="22"/>
              </w:rPr>
            </w:pPr>
            <w:r w:rsidRPr="00AF64F6">
              <w:rPr>
                <w:sz w:val="22"/>
                <w:szCs w:val="22"/>
              </w:rPr>
              <w:t>- UBND các huyện, thành phố, thị xã;</w:t>
            </w:r>
          </w:p>
          <w:p w14:paraId="2994B58D" w14:textId="49B381ED" w:rsidR="000D2D76" w:rsidRPr="00AF64F6" w:rsidRDefault="007759BE">
            <w:pPr>
              <w:jc w:val="both"/>
              <w:rPr>
                <w:sz w:val="22"/>
                <w:szCs w:val="22"/>
              </w:rPr>
            </w:pPr>
            <w:r w:rsidRPr="00AF64F6">
              <w:rPr>
                <w:sz w:val="22"/>
                <w:szCs w:val="22"/>
              </w:rPr>
              <w:t xml:space="preserve">- Chánh VP, </w:t>
            </w:r>
            <w:r w:rsidR="002E5A4E">
              <w:rPr>
                <w:sz w:val="22"/>
                <w:szCs w:val="22"/>
              </w:rPr>
              <w:t xml:space="preserve">các </w:t>
            </w:r>
            <w:r w:rsidRPr="00AF64F6">
              <w:rPr>
                <w:sz w:val="22"/>
                <w:szCs w:val="22"/>
              </w:rPr>
              <w:t xml:space="preserve">PCVP </w:t>
            </w:r>
            <w:r w:rsidR="002E5A4E">
              <w:rPr>
                <w:sz w:val="22"/>
                <w:szCs w:val="22"/>
              </w:rPr>
              <w:t>UBND tỉnh</w:t>
            </w:r>
            <w:r w:rsidRPr="00AF64F6">
              <w:rPr>
                <w:sz w:val="22"/>
                <w:szCs w:val="22"/>
              </w:rPr>
              <w:t xml:space="preserve">; </w:t>
            </w:r>
          </w:p>
          <w:p w14:paraId="4905AA9A" w14:textId="77777777" w:rsidR="000D2D76" w:rsidRPr="00AF64F6" w:rsidRDefault="007759BE">
            <w:pPr>
              <w:jc w:val="both"/>
              <w:rPr>
                <w:sz w:val="22"/>
                <w:szCs w:val="22"/>
              </w:rPr>
            </w:pPr>
            <w:r w:rsidRPr="00AF64F6">
              <w:rPr>
                <w:sz w:val="22"/>
                <w:szCs w:val="22"/>
              </w:rPr>
              <w:t>- Trung tâm: CB-TH; PVHCC tỉnh;</w:t>
            </w:r>
          </w:p>
          <w:p w14:paraId="796EC19D" w14:textId="33983DB0" w:rsidR="000D2D76" w:rsidRPr="00AF64F6" w:rsidRDefault="007759BE">
            <w:pPr>
              <w:jc w:val="both"/>
              <w:rPr>
                <w:b/>
                <w:i/>
                <w:sz w:val="22"/>
                <w:szCs w:val="22"/>
              </w:rPr>
            </w:pPr>
            <w:r w:rsidRPr="00AF64F6">
              <w:rPr>
                <w:sz w:val="22"/>
                <w:szCs w:val="22"/>
              </w:rPr>
              <w:t>- Lưu: VT, NC</w:t>
            </w:r>
            <w:r w:rsidR="00E67F4D" w:rsidRPr="00AF64F6">
              <w:rPr>
                <w:sz w:val="22"/>
                <w:szCs w:val="22"/>
                <w:vertAlign w:val="subscript"/>
              </w:rPr>
              <w:t>4</w:t>
            </w:r>
            <w:r w:rsidRPr="00AF64F6">
              <w:rPr>
                <w:sz w:val="22"/>
                <w:szCs w:val="22"/>
              </w:rPr>
              <w:t>.</w:t>
            </w:r>
          </w:p>
        </w:tc>
        <w:tc>
          <w:tcPr>
            <w:tcW w:w="4253" w:type="dxa"/>
          </w:tcPr>
          <w:p w14:paraId="7868F82B" w14:textId="41F38A31" w:rsidR="00B42373" w:rsidRDefault="00B42373">
            <w:pPr>
              <w:jc w:val="center"/>
              <w:rPr>
                <w:b/>
                <w:bCs/>
                <w:sz w:val="26"/>
              </w:rPr>
            </w:pPr>
            <w:r>
              <w:rPr>
                <w:b/>
                <w:bCs/>
                <w:sz w:val="26"/>
              </w:rPr>
              <w:t>KT. CHÁNH VĂN PHÒNG</w:t>
            </w:r>
          </w:p>
          <w:p w14:paraId="2906A4EA" w14:textId="2452CB71" w:rsidR="000D2D76" w:rsidRPr="00AF64F6" w:rsidRDefault="00B42373">
            <w:pPr>
              <w:jc w:val="center"/>
              <w:rPr>
                <w:b/>
                <w:bCs/>
                <w:sz w:val="26"/>
              </w:rPr>
            </w:pPr>
            <w:r>
              <w:rPr>
                <w:b/>
                <w:bCs/>
                <w:sz w:val="26"/>
              </w:rPr>
              <w:t xml:space="preserve">PHÓ </w:t>
            </w:r>
            <w:r w:rsidR="007759BE" w:rsidRPr="00AF64F6">
              <w:rPr>
                <w:b/>
                <w:bCs/>
                <w:sz w:val="26"/>
              </w:rPr>
              <w:t>CHÁNH VĂN PHÒNG</w:t>
            </w:r>
          </w:p>
          <w:p w14:paraId="7EF168AA" w14:textId="77777777" w:rsidR="000D2D76" w:rsidRPr="00AF64F6" w:rsidRDefault="000D2D76">
            <w:pPr>
              <w:jc w:val="center"/>
              <w:rPr>
                <w:b/>
                <w:bCs/>
              </w:rPr>
            </w:pPr>
          </w:p>
          <w:p w14:paraId="0E4942CA" w14:textId="77777777" w:rsidR="000D2D76" w:rsidRPr="00AF64F6" w:rsidRDefault="000D2D76">
            <w:pPr>
              <w:jc w:val="center"/>
              <w:rPr>
                <w:b/>
                <w:bCs/>
                <w:sz w:val="34"/>
                <w:szCs w:val="34"/>
              </w:rPr>
            </w:pPr>
          </w:p>
          <w:p w14:paraId="64A2418F" w14:textId="3997D52F" w:rsidR="000D2D76" w:rsidRPr="00AF64F6" w:rsidRDefault="000D2D76">
            <w:pPr>
              <w:jc w:val="center"/>
              <w:rPr>
                <w:b/>
                <w:bCs/>
                <w:sz w:val="24"/>
                <w:szCs w:val="24"/>
              </w:rPr>
            </w:pPr>
          </w:p>
          <w:p w14:paraId="10DA46BE" w14:textId="77777777" w:rsidR="008921FE" w:rsidRPr="00AF64F6" w:rsidRDefault="008921FE">
            <w:pPr>
              <w:jc w:val="center"/>
              <w:rPr>
                <w:b/>
                <w:bCs/>
                <w:sz w:val="24"/>
                <w:szCs w:val="24"/>
              </w:rPr>
            </w:pPr>
          </w:p>
          <w:p w14:paraId="3FB9FB6B" w14:textId="77777777" w:rsidR="000D2D76" w:rsidRPr="00AF64F6" w:rsidRDefault="000D2D76">
            <w:pPr>
              <w:jc w:val="center"/>
              <w:rPr>
                <w:b/>
                <w:bCs/>
                <w:sz w:val="24"/>
                <w:szCs w:val="24"/>
              </w:rPr>
            </w:pPr>
          </w:p>
          <w:p w14:paraId="5CEF03FF" w14:textId="77777777" w:rsidR="000D2D76" w:rsidRPr="00AF64F6" w:rsidRDefault="000D2D76">
            <w:pPr>
              <w:jc w:val="center"/>
              <w:rPr>
                <w:b/>
                <w:bCs/>
              </w:rPr>
            </w:pPr>
          </w:p>
          <w:p w14:paraId="58793C74" w14:textId="77777777" w:rsidR="000D2D76" w:rsidRPr="00AF64F6" w:rsidRDefault="000D2D76">
            <w:pPr>
              <w:jc w:val="center"/>
              <w:rPr>
                <w:b/>
                <w:bCs/>
              </w:rPr>
            </w:pPr>
          </w:p>
          <w:p w14:paraId="3E1120C8" w14:textId="240FF2EB" w:rsidR="000D2D76" w:rsidRPr="00AF64F6" w:rsidRDefault="007759BE">
            <w:pPr>
              <w:jc w:val="center"/>
              <w:rPr>
                <w:b/>
                <w:bCs/>
                <w:sz w:val="26"/>
              </w:rPr>
            </w:pPr>
            <w:r w:rsidRPr="00AF64F6">
              <w:rPr>
                <w:b/>
                <w:bCs/>
                <w:szCs w:val="30"/>
              </w:rPr>
              <w:t xml:space="preserve"> </w:t>
            </w:r>
            <w:r w:rsidR="00293BA5">
              <w:rPr>
                <w:b/>
                <w:bCs/>
                <w:szCs w:val="30"/>
              </w:rPr>
              <w:t>Trần Công Thành</w:t>
            </w:r>
          </w:p>
        </w:tc>
      </w:tr>
    </w:tbl>
    <w:p w14:paraId="146809C3" w14:textId="1141396F" w:rsidR="000D2D76" w:rsidRPr="003E215B" w:rsidRDefault="000D2D76">
      <w:pPr>
        <w:rPr>
          <w:color w:val="FF0000"/>
        </w:rPr>
      </w:pPr>
    </w:p>
    <w:p w14:paraId="0E452255" w14:textId="0D42C38A" w:rsidR="003C50FD" w:rsidRDefault="003C50FD"/>
    <w:p w14:paraId="55544280" w14:textId="1C87F946" w:rsidR="003C50FD" w:rsidRDefault="003C50FD"/>
    <w:sectPr w:rsidR="003C50FD" w:rsidSect="00C1540A">
      <w:headerReference w:type="default" r:id="rId8"/>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A0F9" w14:textId="77777777" w:rsidR="00965203" w:rsidRDefault="00965203">
      <w:r>
        <w:separator/>
      </w:r>
    </w:p>
  </w:endnote>
  <w:endnote w:type="continuationSeparator" w:id="0">
    <w:p w14:paraId="09C794D0" w14:textId="77777777" w:rsidR="00965203" w:rsidRDefault="0096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6B16" w14:textId="77777777" w:rsidR="00965203" w:rsidRDefault="00965203">
      <w:r>
        <w:separator/>
      </w:r>
    </w:p>
  </w:footnote>
  <w:footnote w:type="continuationSeparator" w:id="0">
    <w:p w14:paraId="3CD2AC57" w14:textId="77777777" w:rsidR="00965203" w:rsidRDefault="00965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11946"/>
      <w:docPartObj>
        <w:docPartGallery w:val="Page Numbers (Top of Page)"/>
        <w:docPartUnique/>
      </w:docPartObj>
    </w:sdtPr>
    <w:sdtEndPr>
      <w:rPr>
        <w:noProof/>
      </w:rPr>
    </w:sdtEndPr>
    <w:sdtContent>
      <w:p w14:paraId="19A0E65C" w14:textId="4EA572D3" w:rsidR="000D2D76" w:rsidRDefault="007759BE">
        <w:pPr>
          <w:pStyle w:val="Header"/>
          <w:jc w:val="center"/>
        </w:pPr>
        <w:r>
          <w:fldChar w:fldCharType="begin"/>
        </w:r>
        <w:r>
          <w:instrText xml:space="preserve"> PAGE   \* MERGEFORMAT </w:instrText>
        </w:r>
        <w:r>
          <w:fldChar w:fldCharType="separate"/>
        </w:r>
        <w:r w:rsidR="002E5A4E">
          <w:rPr>
            <w:noProof/>
          </w:rPr>
          <w:t>3</w:t>
        </w:r>
        <w:r>
          <w:rPr>
            <w:noProof/>
          </w:rPr>
          <w:fldChar w:fldCharType="end"/>
        </w:r>
      </w:p>
    </w:sdtContent>
  </w:sdt>
  <w:p w14:paraId="4CB21743" w14:textId="77777777" w:rsidR="000D2D76" w:rsidRDefault="000D2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12BC7"/>
    <w:multiLevelType w:val="hybridMultilevel"/>
    <w:tmpl w:val="00FE8534"/>
    <w:lvl w:ilvl="0" w:tplc="9CB0B36E">
      <w:start w:val="1"/>
      <w:numFmt w:val="decimal"/>
      <w:lvlText w:val="(%1)"/>
      <w:lvlJc w:val="left"/>
      <w:pPr>
        <w:ind w:left="1116" w:hanging="396"/>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D76"/>
    <w:rsid w:val="00006DE2"/>
    <w:rsid w:val="00007AC3"/>
    <w:rsid w:val="00010091"/>
    <w:rsid w:val="0001235E"/>
    <w:rsid w:val="0001386D"/>
    <w:rsid w:val="00014A61"/>
    <w:rsid w:val="00014CE2"/>
    <w:rsid w:val="0001704D"/>
    <w:rsid w:val="00022591"/>
    <w:rsid w:val="000235CA"/>
    <w:rsid w:val="0002390A"/>
    <w:rsid w:val="00023E88"/>
    <w:rsid w:val="000258A1"/>
    <w:rsid w:val="00030200"/>
    <w:rsid w:val="00032A60"/>
    <w:rsid w:val="000349CB"/>
    <w:rsid w:val="00040A36"/>
    <w:rsid w:val="0004495F"/>
    <w:rsid w:val="00053186"/>
    <w:rsid w:val="00054914"/>
    <w:rsid w:val="00057CDE"/>
    <w:rsid w:val="00057E8B"/>
    <w:rsid w:val="00061946"/>
    <w:rsid w:val="00061D8F"/>
    <w:rsid w:val="00064ADC"/>
    <w:rsid w:val="00065444"/>
    <w:rsid w:val="000725A1"/>
    <w:rsid w:val="00074F61"/>
    <w:rsid w:val="0008352B"/>
    <w:rsid w:val="00083683"/>
    <w:rsid w:val="00086C0E"/>
    <w:rsid w:val="00090219"/>
    <w:rsid w:val="00090B9B"/>
    <w:rsid w:val="00090ECB"/>
    <w:rsid w:val="00092A83"/>
    <w:rsid w:val="00093D15"/>
    <w:rsid w:val="000A26B2"/>
    <w:rsid w:val="000A3108"/>
    <w:rsid w:val="000A6D85"/>
    <w:rsid w:val="000A6E5B"/>
    <w:rsid w:val="000B0C32"/>
    <w:rsid w:val="000B1CC8"/>
    <w:rsid w:val="000B4D05"/>
    <w:rsid w:val="000B5D3C"/>
    <w:rsid w:val="000B637E"/>
    <w:rsid w:val="000B6F3D"/>
    <w:rsid w:val="000C4B29"/>
    <w:rsid w:val="000C594D"/>
    <w:rsid w:val="000C65B6"/>
    <w:rsid w:val="000D03B9"/>
    <w:rsid w:val="000D1146"/>
    <w:rsid w:val="000D2BFD"/>
    <w:rsid w:val="000D2D76"/>
    <w:rsid w:val="000D3473"/>
    <w:rsid w:val="000D509D"/>
    <w:rsid w:val="000E4E6C"/>
    <w:rsid w:val="000E5B9E"/>
    <w:rsid w:val="000E5C6B"/>
    <w:rsid w:val="000F0B0C"/>
    <w:rsid w:val="000F35D8"/>
    <w:rsid w:val="000F412A"/>
    <w:rsid w:val="00100932"/>
    <w:rsid w:val="00100DCB"/>
    <w:rsid w:val="00100F21"/>
    <w:rsid w:val="00103B7B"/>
    <w:rsid w:val="00105611"/>
    <w:rsid w:val="00107605"/>
    <w:rsid w:val="00110408"/>
    <w:rsid w:val="0011694F"/>
    <w:rsid w:val="0012094D"/>
    <w:rsid w:val="00123FF1"/>
    <w:rsid w:val="00130C74"/>
    <w:rsid w:val="001325C8"/>
    <w:rsid w:val="00134764"/>
    <w:rsid w:val="00134BE6"/>
    <w:rsid w:val="00142D0C"/>
    <w:rsid w:val="0015168E"/>
    <w:rsid w:val="00151DFA"/>
    <w:rsid w:val="00160CF1"/>
    <w:rsid w:val="0017154B"/>
    <w:rsid w:val="00172768"/>
    <w:rsid w:val="00173EEB"/>
    <w:rsid w:val="00175766"/>
    <w:rsid w:val="00175A2A"/>
    <w:rsid w:val="00190AC6"/>
    <w:rsid w:val="00191546"/>
    <w:rsid w:val="001944A1"/>
    <w:rsid w:val="0019650B"/>
    <w:rsid w:val="001A46E8"/>
    <w:rsid w:val="001A5E5D"/>
    <w:rsid w:val="001A784C"/>
    <w:rsid w:val="001C32B2"/>
    <w:rsid w:val="001D005B"/>
    <w:rsid w:val="001D146E"/>
    <w:rsid w:val="001D344C"/>
    <w:rsid w:val="001D3471"/>
    <w:rsid w:val="001D3C51"/>
    <w:rsid w:val="001D5A6A"/>
    <w:rsid w:val="001D728D"/>
    <w:rsid w:val="001D763B"/>
    <w:rsid w:val="001E4916"/>
    <w:rsid w:val="001E525A"/>
    <w:rsid w:val="001E54B1"/>
    <w:rsid w:val="001F7C7D"/>
    <w:rsid w:val="0020080E"/>
    <w:rsid w:val="00200996"/>
    <w:rsid w:val="00204A5B"/>
    <w:rsid w:val="0020506D"/>
    <w:rsid w:val="00207863"/>
    <w:rsid w:val="002164BE"/>
    <w:rsid w:val="00222484"/>
    <w:rsid w:val="0022589F"/>
    <w:rsid w:val="002264F7"/>
    <w:rsid w:val="0022750B"/>
    <w:rsid w:val="0023084E"/>
    <w:rsid w:val="00231510"/>
    <w:rsid w:val="002362AC"/>
    <w:rsid w:val="0024032B"/>
    <w:rsid w:val="00240886"/>
    <w:rsid w:val="00241767"/>
    <w:rsid w:val="00245590"/>
    <w:rsid w:val="0025001D"/>
    <w:rsid w:val="002563B5"/>
    <w:rsid w:val="002600B1"/>
    <w:rsid w:val="00261884"/>
    <w:rsid w:val="0026485E"/>
    <w:rsid w:val="00271375"/>
    <w:rsid w:val="00275437"/>
    <w:rsid w:val="00276E02"/>
    <w:rsid w:val="00277FA8"/>
    <w:rsid w:val="00280E08"/>
    <w:rsid w:val="00283740"/>
    <w:rsid w:val="0028762A"/>
    <w:rsid w:val="00290C3D"/>
    <w:rsid w:val="0029126B"/>
    <w:rsid w:val="0029182A"/>
    <w:rsid w:val="00293BA5"/>
    <w:rsid w:val="002A1238"/>
    <w:rsid w:val="002A36B7"/>
    <w:rsid w:val="002A4A96"/>
    <w:rsid w:val="002A5461"/>
    <w:rsid w:val="002A59F6"/>
    <w:rsid w:val="002A5A3B"/>
    <w:rsid w:val="002A5C7F"/>
    <w:rsid w:val="002A76BE"/>
    <w:rsid w:val="002B1E6E"/>
    <w:rsid w:val="002B2403"/>
    <w:rsid w:val="002B30BF"/>
    <w:rsid w:val="002B39EB"/>
    <w:rsid w:val="002B4920"/>
    <w:rsid w:val="002C11C4"/>
    <w:rsid w:val="002C2719"/>
    <w:rsid w:val="002C2DE8"/>
    <w:rsid w:val="002C7459"/>
    <w:rsid w:val="002D1949"/>
    <w:rsid w:val="002D25B6"/>
    <w:rsid w:val="002D293A"/>
    <w:rsid w:val="002D37E1"/>
    <w:rsid w:val="002D5914"/>
    <w:rsid w:val="002D7DFD"/>
    <w:rsid w:val="002E1C95"/>
    <w:rsid w:val="002E2E46"/>
    <w:rsid w:val="002E4244"/>
    <w:rsid w:val="002E5A4E"/>
    <w:rsid w:val="002F2279"/>
    <w:rsid w:val="002F23D6"/>
    <w:rsid w:val="002F3711"/>
    <w:rsid w:val="0030422D"/>
    <w:rsid w:val="0030436A"/>
    <w:rsid w:val="0030530E"/>
    <w:rsid w:val="0030566D"/>
    <w:rsid w:val="00305C3F"/>
    <w:rsid w:val="00307645"/>
    <w:rsid w:val="0031351D"/>
    <w:rsid w:val="003157CF"/>
    <w:rsid w:val="003245A1"/>
    <w:rsid w:val="0032691B"/>
    <w:rsid w:val="00331406"/>
    <w:rsid w:val="0034654C"/>
    <w:rsid w:val="00347489"/>
    <w:rsid w:val="00351503"/>
    <w:rsid w:val="003537EB"/>
    <w:rsid w:val="00353F6B"/>
    <w:rsid w:val="0035653F"/>
    <w:rsid w:val="00356642"/>
    <w:rsid w:val="00356E9A"/>
    <w:rsid w:val="003613C5"/>
    <w:rsid w:val="0036162E"/>
    <w:rsid w:val="0036206E"/>
    <w:rsid w:val="0036455D"/>
    <w:rsid w:val="00365002"/>
    <w:rsid w:val="003700EC"/>
    <w:rsid w:val="0037195C"/>
    <w:rsid w:val="00375E1F"/>
    <w:rsid w:val="003818D2"/>
    <w:rsid w:val="003871DF"/>
    <w:rsid w:val="00387632"/>
    <w:rsid w:val="003906ED"/>
    <w:rsid w:val="00395960"/>
    <w:rsid w:val="00397FD5"/>
    <w:rsid w:val="003A22A1"/>
    <w:rsid w:val="003B0BEE"/>
    <w:rsid w:val="003B48AC"/>
    <w:rsid w:val="003B5A87"/>
    <w:rsid w:val="003B7442"/>
    <w:rsid w:val="003C2BBA"/>
    <w:rsid w:val="003C485D"/>
    <w:rsid w:val="003C50FD"/>
    <w:rsid w:val="003C585D"/>
    <w:rsid w:val="003C6494"/>
    <w:rsid w:val="003C691B"/>
    <w:rsid w:val="003D2519"/>
    <w:rsid w:val="003D4956"/>
    <w:rsid w:val="003D4F83"/>
    <w:rsid w:val="003E0589"/>
    <w:rsid w:val="003E215B"/>
    <w:rsid w:val="003E22EB"/>
    <w:rsid w:val="003E3282"/>
    <w:rsid w:val="003E74AE"/>
    <w:rsid w:val="003F1FA1"/>
    <w:rsid w:val="003F25CE"/>
    <w:rsid w:val="003F370E"/>
    <w:rsid w:val="003F50B5"/>
    <w:rsid w:val="00402443"/>
    <w:rsid w:val="0040430F"/>
    <w:rsid w:val="00406DFA"/>
    <w:rsid w:val="00407CDF"/>
    <w:rsid w:val="004134B1"/>
    <w:rsid w:val="00417159"/>
    <w:rsid w:val="004176F8"/>
    <w:rsid w:val="00422E91"/>
    <w:rsid w:val="00424603"/>
    <w:rsid w:val="00424CED"/>
    <w:rsid w:val="00430862"/>
    <w:rsid w:val="00430F3E"/>
    <w:rsid w:val="00436EFD"/>
    <w:rsid w:val="004375F1"/>
    <w:rsid w:val="0043781F"/>
    <w:rsid w:val="00440835"/>
    <w:rsid w:val="004455F2"/>
    <w:rsid w:val="00446C53"/>
    <w:rsid w:val="00450265"/>
    <w:rsid w:val="00451BBF"/>
    <w:rsid w:val="00452DC2"/>
    <w:rsid w:val="00456488"/>
    <w:rsid w:val="00457C07"/>
    <w:rsid w:val="00460BAF"/>
    <w:rsid w:val="004715F2"/>
    <w:rsid w:val="00472E61"/>
    <w:rsid w:val="0048501A"/>
    <w:rsid w:val="0049013C"/>
    <w:rsid w:val="004931E7"/>
    <w:rsid w:val="004937CF"/>
    <w:rsid w:val="00494D27"/>
    <w:rsid w:val="00497D3C"/>
    <w:rsid w:val="004A3447"/>
    <w:rsid w:val="004B112F"/>
    <w:rsid w:val="004C0D82"/>
    <w:rsid w:val="004C3DFC"/>
    <w:rsid w:val="004D4C18"/>
    <w:rsid w:val="004D6B5C"/>
    <w:rsid w:val="004E2DF7"/>
    <w:rsid w:val="004E728E"/>
    <w:rsid w:val="004F2B1A"/>
    <w:rsid w:val="004F2B84"/>
    <w:rsid w:val="004F6758"/>
    <w:rsid w:val="00507027"/>
    <w:rsid w:val="0051086D"/>
    <w:rsid w:val="005151FF"/>
    <w:rsid w:val="00527130"/>
    <w:rsid w:val="00530DA8"/>
    <w:rsid w:val="00532FD1"/>
    <w:rsid w:val="00533D3B"/>
    <w:rsid w:val="00543CFD"/>
    <w:rsid w:val="005446DD"/>
    <w:rsid w:val="005454B9"/>
    <w:rsid w:val="00551FED"/>
    <w:rsid w:val="00555E4D"/>
    <w:rsid w:val="00556772"/>
    <w:rsid w:val="00571DD9"/>
    <w:rsid w:val="005900C5"/>
    <w:rsid w:val="005922DC"/>
    <w:rsid w:val="00592869"/>
    <w:rsid w:val="005938EF"/>
    <w:rsid w:val="00593999"/>
    <w:rsid w:val="00593D2C"/>
    <w:rsid w:val="005A06E0"/>
    <w:rsid w:val="005A1F08"/>
    <w:rsid w:val="005A1F7F"/>
    <w:rsid w:val="005B1114"/>
    <w:rsid w:val="005B3853"/>
    <w:rsid w:val="005B4290"/>
    <w:rsid w:val="005B5723"/>
    <w:rsid w:val="005B6F19"/>
    <w:rsid w:val="005C2061"/>
    <w:rsid w:val="005C7BEC"/>
    <w:rsid w:val="005D0933"/>
    <w:rsid w:val="005D2970"/>
    <w:rsid w:val="005D7C06"/>
    <w:rsid w:val="005E0C55"/>
    <w:rsid w:val="005E1C6D"/>
    <w:rsid w:val="005E21D9"/>
    <w:rsid w:val="005E33AB"/>
    <w:rsid w:val="005E61A6"/>
    <w:rsid w:val="005E6329"/>
    <w:rsid w:val="005F2201"/>
    <w:rsid w:val="005F5FFB"/>
    <w:rsid w:val="005F78D7"/>
    <w:rsid w:val="00601F39"/>
    <w:rsid w:val="00602A42"/>
    <w:rsid w:val="006161D1"/>
    <w:rsid w:val="00620E2E"/>
    <w:rsid w:val="00620E79"/>
    <w:rsid w:val="00634242"/>
    <w:rsid w:val="00635889"/>
    <w:rsid w:val="0064056D"/>
    <w:rsid w:val="00640B5B"/>
    <w:rsid w:val="006443D1"/>
    <w:rsid w:val="00662A23"/>
    <w:rsid w:val="00673E39"/>
    <w:rsid w:val="00674548"/>
    <w:rsid w:val="00675E59"/>
    <w:rsid w:val="006810A2"/>
    <w:rsid w:val="006829A5"/>
    <w:rsid w:val="00682BBD"/>
    <w:rsid w:val="006839F1"/>
    <w:rsid w:val="006918BF"/>
    <w:rsid w:val="00693BF4"/>
    <w:rsid w:val="00696EA7"/>
    <w:rsid w:val="006972F1"/>
    <w:rsid w:val="006A37E7"/>
    <w:rsid w:val="006A4BE3"/>
    <w:rsid w:val="006B2352"/>
    <w:rsid w:val="006B4CC5"/>
    <w:rsid w:val="006B6FE6"/>
    <w:rsid w:val="006B769D"/>
    <w:rsid w:val="006B7704"/>
    <w:rsid w:val="006C028D"/>
    <w:rsid w:val="006C211D"/>
    <w:rsid w:val="006C3D93"/>
    <w:rsid w:val="006C52B3"/>
    <w:rsid w:val="006C5EA6"/>
    <w:rsid w:val="006D0AB7"/>
    <w:rsid w:val="006D0C62"/>
    <w:rsid w:val="006D2E38"/>
    <w:rsid w:val="006E08FA"/>
    <w:rsid w:val="006E1F8C"/>
    <w:rsid w:val="006E21C7"/>
    <w:rsid w:val="006E2F8D"/>
    <w:rsid w:val="006E5711"/>
    <w:rsid w:val="006F55AA"/>
    <w:rsid w:val="006F734E"/>
    <w:rsid w:val="006F7C34"/>
    <w:rsid w:val="007035C9"/>
    <w:rsid w:val="00705A6A"/>
    <w:rsid w:val="00707BE2"/>
    <w:rsid w:val="007108A7"/>
    <w:rsid w:val="007167B1"/>
    <w:rsid w:val="00716ECA"/>
    <w:rsid w:val="007206E4"/>
    <w:rsid w:val="007211EA"/>
    <w:rsid w:val="007219EC"/>
    <w:rsid w:val="00731D30"/>
    <w:rsid w:val="00744770"/>
    <w:rsid w:val="00746151"/>
    <w:rsid w:val="00746DA3"/>
    <w:rsid w:val="007507BF"/>
    <w:rsid w:val="00751AB0"/>
    <w:rsid w:val="0075792B"/>
    <w:rsid w:val="00766765"/>
    <w:rsid w:val="00772810"/>
    <w:rsid w:val="007759BE"/>
    <w:rsid w:val="00782DA6"/>
    <w:rsid w:val="007871B8"/>
    <w:rsid w:val="007A2706"/>
    <w:rsid w:val="007A3388"/>
    <w:rsid w:val="007A7326"/>
    <w:rsid w:val="007B548E"/>
    <w:rsid w:val="007B6FBD"/>
    <w:rsid w:val="007C4CE2"/>
    <w:rsid w:val="007C4DE9"/>
    <w:rsid w:val="007C6B31"/>
    <w:rsid w:val="007C7AD8"/>
    <w:rsid w:val="007D28F8"/>
    <w:rsid w:val="007D2D71"/>
    <w:rsid w:val="007D6EFB"/>
    <w:rsid w:val="007D7F7A"/>
    <w:rsid w:val="007E05AF"/>
    <w:rsid w:val="007E10B8"/>
    <w:rsid w:val="007E3CF9"/>
    <w:rsid w:val="007E4C50"/>
    <w:rsid w:val="007E613E"/>
    <w:rsid w:val="007F00B1"/>
    <w:rsid w:val="007F103A"/>
    <w:rsid w:val="007F4936"/>
    <w:rsid w:val="007F629A"/>
    <w:rsid w:val="007F6B73"/>
    <w:rsid w:val="00811D8A"/>
    <w:rsid w:val="00811DDA"/>
    <w:rsid w:val="008142C7"/>
    <w:rsid w:val="00817067"/>
    <w:rsid w:val="008226CB"/>
    <w:rsid w:val="00831BE8"/>
    <w:rsid w:val="0083408F"/>
    <w:rsid w:val="008379B6"/>
    <w:rsid w:val="008430CC"/>
    <w:rsid w:val="00846B4F"/>
    <w:rsid w:val="00854562"/>
    <w:rsid w:val="00854953"/>
    <w:rsid w:val="00855B65"/>
    <w:rsid w:val="00857FFD"/>
    <w:rsid w:val="008633B5"/>
    <w:rsid w:val="00863F8A"/>
    <w:rsid w:val="00864EB2"/>
    <w:rsid w:val="00867C4C"/>
    <w:rsid w:val="00870D92"/>
    <w:rsid w:val="008720C3"/>
    <w:rsid w:val="00875528"/>
    <w:rsid w:val="008757CD"/>
    <w:rsid w:val="008834DA"/>
    <w:rsid w:val="008847C4"/>
    <w:rsid w:val="008912BE"/>
    <w:rsid w:val="008921FE"/>
    <w:rsid w:val="0089260B"/>
    <w:rsid w:val="008975C3"/>
    <w:rsid w:val="008A1EF9"/>
    <w:rsid w:val="008A3F9B"/>
    <w:rsid w:val="008A702C"/>
    <w:rsid w:val="008B043E"/>
    <w:rsid w:val="008C18DE"/>
    <w:rsid w:val="008C5711"/>
    <w:rsid w:val="008C6A85"/>
    <w:rsid w:val="008D0C6D"/>
    <w:rsid w:val="008D1A45"/>
    <w:rsid w:val="008D20FA"/>
    <w:rsid w:val="008D6DC6"/>
    <w:rsid w:val="008D772D"/>
    <w:rsid w:val="008E1C79"/>
    <w:rsid w:val="008E7D09"/>
    <w:rsid w:val="008F1CF3"/>
    <w:rsid w:val="008F2B20"/>
    <w:rsid w:val="008F4EFD"/>
    <w:rsid w:val="008F5CCF"/>
    <w:rsid w:val="008F6240"/>
    <w:rsid w:val="008F64F9"/>
    <w:rsid w:val="00901F7E"/>
    <w:rsid w:val="00902B95"/>
    <w:rsid w:val="00902FF6"/>
    <w:rsid w:val="00912AD7"/>
    <w:rsid w:val="009138F2"/>
    <w:rsid w:val="00913D55"/>
    <w:rsid w:val="00915FB7"/>
    <w:rsid w:val="00923DB9"/>
    <w:rsid w:val="009242C9"/>
    <w:rsid w:val="00932A22"/>
    <w:rsid w:val="00934C0D"/>
    <w:rsid w:val="00940007"/>
    <w:rsid w:val="009411FA"/>
    <w:rsid w:val="00941339"/>
    <w:rsid w:val="009413F1"/>
    <w:rsid w:val="00950990"/>
    <w:rsid w:val="00952021"/>
    <w:rsid w:val="00960A23"/>
    <w:rsid w:val="00964F0B"/>
    <w:rsid w:val="00965203"/>
    <w:rsid w:val="00972489"/>
    <w:rsid w:val="00973B48"/>
    <w:rsid w:val="00982FD5"/>
    <w:rsid w:val="00986539"/>
    <w:rsid w:val="00986E7E"/>
    <w:rsid w:val="00994204"/>
    <w:rsid w:val="00994B30"/>
    <w:rsid w:val="00995B26"/>
    <w:rsid w:val="009963E0"/>
    <w:rsid w:val="009A34B3"/>
    <w:rsid w:val="009A3789"/>
    <w:rsid w:val="009B3AB0"/>
    <w:rsid w:val="009B6103"/>
    <w:rsid w:val="009C0653"/>
    <w:rsid w:val="009C696F"/>
    <w:rsid w:val="009C7CAF"/>
    <w:rsid w:val="009C7D60"/>
    <w:rsid w:val="009D512A"/>
    <w:rsid w:val="009E00C9"/>
    <w:rsid w:val="009E079C"/>
    <w:rsid w:val="009E0B5F"/>
    <w:rsid w:val="009F1E94"/>
    <w:rsid w:val="009F5887"/>
    <w:rsid w:val="009F6B38"/>
    <w:rsid w:val="009F6C7B"/>
    <w:rsid w:val="00A03A7F"/>
    <w:rsid w:val="00A0442B"/>
    <w:rsid w:val="00A10CDF"/>
    <w:rsid w:val="00A1447C"/>
    <w:rsid w:val="00A207F8"/>
    <w:rsid w:val="00A22E67"/>
    <w:rsid w:val="00A3154C"/>
    <w:rsid w:val="00A3381E"/>
    <w:rsid w:val="00A33D2A"/>
    <w:rsid w:val="00A37BB2"/>
    <w:rsid w:val="00A37DEC"/>
    <w:rsid w:val="00A40239"/>
    <w:rsid w:val="00A40637"/>
    <w:rsid w:val="00A4154B"/>
    <w:rsid w:val="00A47FF1"/>
    <w:rsid w:val="00A5461B"/>
    <w:rsid w:val="00A56527"/>
    <w:rsid w:val="00A56E61"/>
    <w:rsid w:val="00A60E03"/>
    <w:rsid w:val="00A60FD1"/>
    <w:rsid w:val="00A647DE"/>
    <w:rsid w:val="00A7392C"/>
    <w:rsid w:val="00A7789A"/>
    <w:rsid w:val="00A803AE"/>
    <w:rsid w:val="00A8504F"/>
    <w:rsid w:val="00A86B0F"/>
    <w:rsid w:val="00A86FFF"/>
    <w:rsid w:val="00A91E2F"/>
    <w:rsid w:val="00A923B3"/>
    <w:rsid w:val="00A94747"/>
    <w:rsid w:val="00A97BD2"/>
    <w:rsid w:val="00AA04C0"/>
    <w:rsid w:val="00AA19A3"/>
    <w:rsid w:val="00AA2E57"/>
    <w:rsid w:val="00AA2ECC"/>
    <w:rsid w:val="00AA3149"/>
    <w:rsid w:val="00AA72FB"/>
    <w:rsid w:val="00AB0D91"/>
    <w:rsid w:val="00AB1350"/>
    <w:rsid w:val="00AB52EF"/>
    <w:rsid w:val="00AC678F"/>
    <w:rsid w:val="00AC7E4E"/>
    <w:rsid w:val="00AD1187"/>
    <w:rsid w:val="00AD1BBC"/>
    <w:rsid w:val="00AD1C91"/>
    <w:rsid w:val="00AD2CF9"/>
    <w:rsid w:val="00AD3945"/>
    <w:rsid w:val="00AD6838"/>
    <w:rsid w:val="00AE0B05"/>
    <w:rsid w:val="00AE155A"/>
    <w:rsid w:val="00AE1A3E"/>
    <w:rsid w:val="00AE37B8"/>
    <w:rsid w:val="00AF06FE"/>
    <w:rsid w:val="00AF12DF"/>
    <w:rsid w:val="00AF1A18"/>
    <w:rsid w:val="00AF1B15"/>
    <w:rsid w:val="00AF64F6"/>
    <w:rsid w:val="00B04348"/>
    <w:rsid w:val="00B12557"/>
    <w:rsid w:val="00B12B48"/>
    <w:rsid w:val="00B152C3"/>
    <w:rsid w:val="00B1573D"/>
    <w:rsid w:val="00B2796A"/>
    <w:rsid w:val="00B3075C"/>
    <w:rsid w:val="00B315D0"/>
    <w:rsid w:val="00B327F8"/>
    <w:rsid w:val="00B367D7"/>
    <w:rsid w:val="00B41C7E"/>
    <w:rsid w:val="00B42373"/>
    <w:rsid w:val="00B434E2"/>
    <w:rsid w:val="00B44FA9"/>
    <w:rsid w:val="00B46179"/>
    <w:rsid w:val="00B465D4"/>
    <w:rsid w:val="00B503D1"/>
    <w:rsid w:val="00B524B3"/>
    <w:rsid w:val="00B52D3E"/>
    <w:rsid w:val="00B57EDF"/>
    <w:rsid w:val="00B627BD"/>
    <w:rsid w:val="00B62886"/>
    <w:rsid w:val="00B629BD"/>
    <w:rsid w:val="00B636B4"/>
    <w:rsid w:val="00B672DA"/>
    <w:rsid w:val="00B70ADE"/>
    <w:rsid w:val="00B72796"/>
    <w:rsid w:val="00B761E7"/>
    <w:rsid w:val="00B765F8"/>
    <w:rsid w:val="00B8027E"/>
    <w:rsid w:val="00B811B8"/>
    <w:rsid w:val="00BA084B"/>
    <w:rsid w:val="00BA329C"/>
    <w:rsid w:val="00BA6AA8"/>
    <w:rsid w:val="00BB05EA"/>
    <w:rsid w:val="00BB0D6C"/>
    <w:rsid w:val="00BB16CB"/>
    <w:rsid w:val="00BB295A"/>
    <w:rsid w:val="00BC1191"/>
    <w:rsid w:val="00BC1FB3"/>
    <w:rsid w:val="00BD2EBC"/>
    <w:rsid w:val="00BD473B"/>
    <w:rsid w:val="00BD743E"/>
    <w:rsid w:val="00BE11AA"/>
    <w:rsid w:val="00BE1895"/>
    <w:rsid w:val="00BE3B81"/>
    <w:rsid w:val="00BE673B"/>
    <w:rsid w:val="00BF1FB0"/>
    <w:rsid w:val="00BF58D4"/>
    <w:rsid w:val="00BF639B"/>
    <w:rsid w:val="00BF6A48"/>
    <w:rsid w:val="00BF7969"/>
    <w:rsid w:val="00C03F4B"/>
    <w:rsid w:val="00C04789"/>
    <w:rsid w:val="00C10594"/>
    <w:rsid w:val="00C110F8"/>
    <w:rsid w:val="00C1164E"/>
    <w:rsid w:val="00C11993"/>
    <w:rsid w:val="00C12CCC"/>
    <w:rsid w:val="00C1540A"/>
    <w:rsid w:val="00C162A5"/>
    <w:rsid w:val="00C208BC"/>
    <w:rsid w:val="00C25973"/>
    <w:rsid w:val="00C3126A"/>
    <w:rsid w:val="00C3351E"/>
    <w:rsid w:val="00C34F39"/>
    <w:rsid w:val="00C352F9"/>
    <w:rsid w:val="00C36D5D"/>
    <w:rsid w:val="00C373ED"/>
    <w:rsid w:val="00C410FD"/>
    <w:rsid w:val="00C51E98"/>
    <w:rsid w:val="00C54D26"/>
    <w:rsid w:val="00C62DC7"/>
    <w:rsid w:val="00C64A93"/>
    <w:rsid w:val="00C676B5"/>
    <w:rsid w:val="00C76993"/>
    <w:rsid w:val="00C80E07"/>
    <w:rsid w:val="00C812C2"/>
    <w:rsid w:val="00C81374"/>
    <w:rsid w:val="00C83B53"/>
    <w:rsid w:val="00C83D2C"/>
    <w:rsid w:val="00C84FDD"/>
    <w:rsid w:val="00CA1166"/>
    <w:rsid w:val="00CA235A"/>
    <w:rsid w:val="00CA2F49"/>
    <w:rsid w:val="00CA5633"/>
    <w:rsid w:val="00CA6033"/>
    <w:rsid w:val="00CB19BD"/>
    <w:rsid w:val="00CB2FBD"/>
    <w:rsid w:val="00CB3204"/>
    <w:rsid w:val="00CB45C1"/>
    <w:rsid w:val="00CB4F17"/>
    <w:rsid w:val="00CB5CF4"/>
    <w:rsid w:val="00CB653B"/>
    <w:rsid w:val="00CB669D"/>
    <w:rsid w:val="00CB7717"/>
    <w:rsid w:val="00CB7EA6"/>
    <w:rsid w:val="00CC07EC"/>
    <w:rsid w:val="00CC0F36"/>
    <w:rsid w:val="00CC1EE2"/>
    <w:rsid w:val="00CC3184"/>
    <w:rsid w:val="00CD0FCB"/>
    <w:rsid w:val="00CD4107"/>
    <w:rsid w:val="00CE0210"/>
    <w:rsid w:val="00CE150B"/>
    <w:rsid w:val="00CE176F"/>
    <w:rsid w:val="00CF1A91"/>
    <w:rsid w:val="00CF3613"/>
    <w:rsid w:val="00CF6695"/>
    <w:rsid w:val="00D000BC"/>
    <w:rsid w:val="00D01F07"/>
    <w:rsid w:val="00D02115"/>
    <w:rsid w:val="00D02C12"/>
    <w:rsid w:val="00D07356"/>
    <w:rsid w:val="00D1002A"/>
    <w:rsid w:val="00D13EF0"/>
    <w:rsid w:val="00D1465B"/>
    <w:rsid w:val="00D153C4"/>
    <w:rsid w:val="00D1688E"/>
    <w:rsid w:val="00D2114F"/>
    <w:rsid w:val="00D24580"/>
    <w:rsid w:val="00D309C1"/>
    <w:rsid w:val="00D309EF"/>
    <w:rsid w:val="00D30DA9"/>
    <w:rsid w:val="00D3180A"/>
    <w:rsid w:val="00D32074"/>
    <w:rsid w:val="00D32937"/>
    <w:rsid w:val="00D3598D"/>
    <w:rsid w:val="00D36FAD"/>
    <w:rsid w:val="00D379AA"/>
    <w:rsid w:val="00D37A3B"/>
    <w:rsid w:val="00D43BDF"/>
    <w:rsid w:val="00D47482"/>
    <w:rsid w:val="00D52D41"/>
    <w:rsid w:val="00D537E3"/>
    <w:rsid w:val="00D554F8"/>
    <w:rsid w:val="00D61433"/>
    <w:rsid w:val="00D6197C"/>
    <w:rsid w:val="00D61B45"/>
    <w:rsid w:val="00D656FF"/>
    <w:rsid w:val="00D66C3E"/>
    <w:rsid w:val="00D72F38"/>
    <w:rsid w:val="00D7785F"/>
    <w:rsid w:val="00D847BE"/>
    <w:rsid w:val="00D86205"/>
    <w:rsid w:val="00D86FA2"/>
    <w:rsid w:val="00D87709"/>
    <w:rsid w:val="00D9113A"/>
    <w:rsid w:val="00D931DC"/>
    <w:rsid w:val="00D93C5A"/>
    <w:rsid w:val="00DA014E"/>
    <w:rsid w:val="00DA07DE"/>
    <w:rsid w:val="00DA1750"/>
    <w:rsid w:val="00DA28BE"/>
    <w:rsid w:val="00DA5B1B"/>
    <w:rsid w:val="00DA6313"/>
    <w:rsid w:val="00DA73EF"/>
    <w:rsid w:val="00DB091C"/>
    <w:rsid w:val="00DB4216"/>
    <w:rsid w:val="00DC0BAF"/>
    <w:rsid w:val="00DC3D7F"/>
    <w:rsid w:val="00DC69DB"/>
    <w:rsid w:val="00DC6BE2"/>
    <w:rsid w:val="00DC6C43"/>
    <w:rsid w:val="00DC7D6D"/>
    <w:rsid w:val="00DD0162"/>
    <w:rsid w:val="00DD0975"/>
    <w:rsid w:val="00DE38F5"/>
    <w:rsid w:val="00DE6AD4"/>
    <w:rsid w:val="00DE7FF4"/>
    <w:rsid w:val="00E0277E"/>
    <w:rsid w:val="00E05455"/>
    <w:rsid w:val="00E10770"/>
    <w:rsid w:val="00E107A1"/>
    <w:rsid w:val="00E10DA6"/>
    <w:rsid w:val="00E111D6"/>
    <w:rsid w:val="00E16F17"/>
    <w:rsid w:val="00E17AFC"/>
    <w:rsid w:val="00E25953"/>
    <w:rsid w:val="00E336E3"/>
    <w:rsid w:val="00E37092"/>
    <w:rsid w:val="00E37440"/>
    <w:rsid w:val="00E3747E"/>
    <w:rsid w:val="00E37705"/>
    <w:rsid w:val="00E476C3"/>
    <w:rsid w:val="00E4776D"/>
    <w:rsid w:val="00E50223"/>
    <w:rsid w:val="00E5049B"/>
    <w:rsid w:val="00E54714"/>
    <w:rsid w:val="00E54A1E"/>
    <w:rsid w:val="00E55DA7"/>
    <w:rsid w:val="00E56708"/>
    <w:rsid w:val="00E5670B"/>
    <w:rsid w:val="00E60F65"/>
    <w:rsid w:val="00E63EA6"/>
    <w:rsid w:val="00E67B37"/>
    <w:rsid w:val="00E67F4D"/>
    <w:rsid w:val="00E70C80"/>
    <w:rsid w:val="00E7178C"/>
    <w:rsid w:val="00E72390"/>
    <w:rsid w:val="00E729A0"/>
    <w:rsid w:val="00E92364"/>
    <w:rsid w:val="00E935BA"/>
    <w:rsid w:val="00E9506C"/>
    <w:rsid w:val="00EA67EC"/>
    <w:rsid w:val="00EB4049"/>
    <w:rsid w:val="00EB47CE"/>
    <w:rsid w:val="00EB488A"/>
    <w:rsid w:val="00EC0D0C"/>
    <w:rsid w:val="00EC3468"/>
    <w:rsid w:val="00EC4E22"/>
    <w:rsid w:val="00EC5D71"/>
    <w:rsid w:val="00ED19A9"/>
    <w:rsid w:val="00ED1DE5"/>
    <w:rsid w:val="00ED20E0"/>
    <w:rsid w:val="00ED55C4"/>
    <w:rsid w:val="00ED61FD"/>
    <w:rsid w:val="00EE4534"/>
    <w:rsid w:val="00EE47A7"/>
    <w:rsid w:val="00EF47DE"/>
    <w:rsid w:val="00F045F5"/>
    <w:rsid w:val="00F04E07"/>
    <w:rsid w:val="00F13FDD"/>
    <w:rsid w:val="00F15C34"/>
    <w:rsid w:val="00F22C0A"/>
    <w:rsid w:val="00F2748F"/>
    <w:rsid w:val="00F33374"/>
    <w:rsid w:val="00F34B69"/>
    <w:rsid w:val="00F36931"/>
    <w:rsid w:val="00F40BEE"/>
    <w:rsid w:val="00F44794"/>
    <w:rsid w:val="00F47C88"/>
    <w:rsid w:val="00F52F63"/>
    <w:rsid w:val="00F5707A"/>
    <w:rsid w:val="00F57F4C"/>
    <w:rsid w:val="00F62DC4"/>
    <w:rsid w:val="00F66557"/>
    <w:rsid w:val="00F66821"/>
    <w:rsid w:val="00F72BDA"/>
    <w:rsid w:val="00F738BB"/>
    <w:rsid w:val="00F74567"/>
    <w:rsid w:val="00F8003D"/>
    <w:rsid w:val="00F83415"/>
    <w:rsid w:val="00FA29A1"/>
    <w:rsid w:val="00FA3A06"/>
    <w:rsid w:val="00FA409B"/>
    <w:rsid w:val="00FA5B5D"/>
    <w:rsid w:val="00FA64CB"/>
    <w:rsid w:val="00FB3530"/>
    <w:rsid w:val="00FB56C2"/>
    <w:rsid w:val="00FB7A9B"/>
    <w:rsid w:val="00FC259C"/>
    <w:rsid w:val="00FC3A23"/>
    <w:rsid w:val="00FE0215"/>
    <w:rsid w:val="00FE2AEA"/>
    <w:rsid w:val="00FE542B"/>
    <w:rsid w:val="00FF1F2F"/>
    <w:rsid w:val="00FF2920"/>
    <w:rsid w:val="00FF460D"/>
    <w:rsid w:val="00FF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C8E5C"/>
  <w15:docId w15:val="{EDAAF2B7-B124-4F6B-9470-2D109A7B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8"/>
      <w:szCs w:val="28"/>
      <w:lang w:val="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pPr>
      <w:ind w:right="-291" w:firstLine="720"/>
      <w:jc w:val="both"/>
    </w:pPr>
    <w:rPr>
      <w:rFonts w:ascii=".VnTime" w:hAnsi=".VnTime"/>
      <w:szCs w:val="20"/>
    </w:rPr>
  </w:style>
  <w:style w:type="character" w:customStyle="1" w:styleId="BodyTextIndentChar">
    <w:name w:val="Body Text Indent Char"/>
    <w:basedOn w:val="DefaultParagraphFont"/>
    <w:link w:val="BodyTextIndent"/>
    <w:rPr>
      <w:rFonts w:ascii=".VnTime" w:eastAsia="Times New Roman" w:hAnsi=".VnTime" w:cs="Times New Roman"/>
      <w:kern w:val="0"/>
      <w:sz w:val="28"/>
      <w:szCs w:val="20"/>
      <w:lang w:val="nl-NL"/>
      <w14:ligatures w14:val="none"/>
    </w:rPr>
  </w:style>
  <w:style w:type="character" w:customStyle="1" w:styleId="dieuCharChar">
    <w:name w:val="dieu Char Char"/>
    <w:basedOn w:val="DefaultParagraphFont"/>
    <w:rPr>
      <w:b/>
      <w:color w:val="0000FF"/>
      <w:sz w:val="26"/>
      <w:szCs w:val="24"/>
      <w:lang w:val="en-US" w:eastAsia="en-US" w:bidi="ar-SA"/>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8"/>
      <w:szCs w:val="28"/>
      <w:lang w:val="nl-NL"/>
      <w14:ligatures w14: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8"/>
      <w:szCs w:val="28"/>
      <w:lang w:val="nl-NL"/>
      <w14:ligatures w14:val="none"/>
    </w:rPr>
  </w:style>
  <w:style w:type="paragraph" w:styleId="ListParagraph">
    <w:name w:val="List Paragraph"/>
    <w:aliases w:val="Hình,bullet,Norm,abc,Paragraph,List Paragraph1,Đoạn của Danh sách,List Paragraph11,Đoạn c𞹺Danh sách,List Paragraph111,Nga 3,List Paragraph2,Colorful List - Accent 11,List Paragraph21,List Paragraph 1,Đoạn cDanh sách,Ðoạn c𞹺Danh sác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val="nl-NL"/>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0"/>
      <w:sz w:val="20"/>
      <w:szCs w:val="20"/>
      <w:lang w:val="nl-NL"/>
      <w14:ligatures w14:val="no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kern w:val="0"/>
      <w:sz w:val="18"/>
      <w:szCs w:val="18"/>
      <w:lang w:val="nl-NL"/>
      <w14:ligatures w14:val="none"/>
    </w:rPr>
  </w:style>
  <w:style w:type="paragraph" w:styleId="Revision">
    <w:name w:val="Revision"/>
    <w:hidden/>
    <w:uiPriority w:val="99"/>
    <w:semiHidden/>
    <w:rsid w:val="00406DFA"/>
    <w:pPr>
      <w:spacing w:after="0" w:line="240" w:lineRule="auto"/>
    </w:pPr>
    <w:rPr>
      <w:rFonts w:ascii="Times New Roman" w:eastAsia="Times New Roman" w:hAnsi="Times New Roman" w:cs="Times New Roman"/>
      <w:kern w:val="0"/>
      <w:sz w:val="28"/>
      <w:szCs w:val="28"/>
      <w:lang w:val="nl-NL"/>
      <w14:ligatures w14:val="none"/>
    </w:rPr>
  </w:style>
  <w:style w:type="character" w:customStyle="1" w:styleId="text">
    <w:name w:val="text"/>
    <w:basedOn w:val="DefaultParagraphFont"/>
    <w:rsid w:val="003C50FD"/>
  </w:style>
  <w:style w:type="character" w:customStyle="1" w:styleId="emoji-sizer">
    <w:name w:val="emoji-sizer"/>
    <w:basedOn w:val="DefaultParagraphFont"/>
    <w:rsid w:val="003C50FD"/>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10 p,4_,4"/>
    <w:basedOn w:val="DefaultParagraphFont"/>
    <w:link w:val="RefChar"/>
    <w:uiPriority w:val="99"/>
    <w:qFormat/>
    <w:rsid w:val="00DC7D6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DC7D6D"/>
    <w:pPr>
      <w:spacing w:after="160" w:line="240" w:lineRule="exact"/>
    </w:pPr>
    <w:rPr>
      <w:rFonts w:asciiTheme="minorHAnsi" w:eastAsiaTheme="minorHAnsi" w:hAnsiTheme="minorHAnsi" w:cstheme="minorBidi"/>
      <w:kern w:val="2"/>
      <w:sz w:val="22"/>
      <w:szCs w:val="22"/>
      <w:vertAlign w:val="superscript"/>
      <w:lang w:val="en-US"/>
      <w14:ligatures w14:val="standardContextual"/>
    </w:rPr>
  </w:style>
  <w:style w:type="character" w:customStyle="1" w:styleId="ListParagraphChar">
    <w:name w:val="List Paragraph Char"/>
    <w:aliases w:val="Hình Char,bullet Char,Norm Char,abc Char,Paragraph Char,List Paragraph1 Char,Đoạn của Danh sách Char,List Paragraph11 Char,Đoạn c𞹺Danh sách Char,List Paragraph111 Char,Nga 3 Char,List Paragraph2 Char,Colorful List - Accent 11 Char"/>
    <w:link w:val="ListParagraph"/>
    <w:uiPriority w:val="34"/>
    <w:qFormat/>
    <w:locked/>
    <w:rsid w:val="00DC7D6D"/>
    <w:rPr>
      <w:rFonts w:ascii="Times New Roman" w:eastAsia="Times New Roman" w:hAnsi="Times New Roman" w:cs="Times New Roman"/>
      <w:kern w:val="0"/>
      <w:sz w:val="28"/>
      <w:szCs w:val="28"/>
      <w:lang w:val="nl-NL"/>
      <w14:ligatures w14:val="none"/>
    </w:rPr>
  </w:style>
  <w:style w:type="paragraph" w:styleId="FootnoteText">
    <w:name w:val="footnote text"/>
    <w:basedOn w:val="Normal"/>
    <w:link w:val="FootnoteTextChar"/>
    <w:uiPriority w:val="99"/>
    <w:semiHidden/>
    <w:unhideWhenUsed/>
    <w:rsid w:val="00BE1895"/>
    <w:rPr>
      <w:rFonts w:ascii=".VnTime" w:hAnsi=".VnTime"/>
      <w:sz w:val="20"/>
      <w:szCs w:val="20"/>
      <w:lang w:val="en-US"/>
    </w:rPr>
  </w:style>
  <w:style w:type="character" w:customStyle="1" w:styleId="FootnoteTextChar">
    <w:name w:val="Footnote Text Char"/>
    <w:basedOn w:val="DefaultParagraphFont"/>
    <w:link w:val="FootnoteText"/>
    <w:uiPriority w:val="99"/>
    <w:semiHidden/>
    <w:rsid w:val="00BE1895"/>
    <w:rPr>
      <w:rFonts w:ascii=".VnTime" w:eastAsia="Times New Roman" w:hAnsi=".VnTime" w:cs="Times New Roman"/>
      <w:kern w:val="0"/>
      <w:sz w:val="20"/>
      <w:szCs w:val="20"/>
      <w14:ligatures w14:val="none"/>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rsid w:val="00BE1895"/>
    <w:pPr>
      <w:spacing w:before="100" w:beforeAutospacing="1" w:after="100" w:afterAutospacing="1"/>
    </w:pPr>
    <w:rPr>
      <w:sz w:val="24"/>
      <w:szCs w:val="24"/>
      <w:lang w:val="x-none" w:eastAsia="x-non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BE1895"/>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8936">
      <w:bodyDiv w:val="1"/>
      <w:marLeft w:val="0"/>
      <w:marRight w:val="0"/>
      <w:marTop w:val="0"/>
      <w:marBottom w:val="0"/>
      <w:divBdr>
        <w:top w:val="none" w:sz="0" w:space="0" w:color="auto"/>
        <w:left w:val="none" w:sz="0" w:space="0" w:color="auto"/>
        <w:bottom w:val="none" w:sz="0" w:space="0" w:color="auto"/>
        <w:right w:val="none" w:sz="0" w:space="0" w:color="auto"/>
      </w:divBdr>
    </w:div>
    <w:div w:id="1190922244">
      <w:bodyDiv w:val="1"/>
      <w:marLeft w:val="0"/>
      <w:marRight w:val="0"/>
      <w:marTop w:val="0"/>
      <w:marBottom w:val="0"/>
      <w:divBdr>
        <w:top w:val="none" w:sz="0" w:space="0" w:color="auto"/>
        <w:left w:val="none" w:sz="0" w:space="0" w:color="auto"/>
        <w:bottom w:val="none" w:sz="0" w:space="0" w:color="auto"/>
        <w:right w:val="none" w:sz="0" w:space="0" w:color="auto"/>
      </w:divBdr>
    </w:div>
    <w:div w:id="1199246646">
      <w:bodyDiv w:val="1"/>
      <w:marLeft w:val="0"/>
      <w:marRight w:val="0"/>
      <w:marTop w:val="0"/>
      <w:marBottom w:val="0"/>
      <w:divBdr>
        <w:top w:val="none" w:sz="0" w:space="0" w:color="auto"/>
        <w:left w:val="none" w:sz="0" w:space="0" w:color="auto"/>
        <w:bottom w:val="none" w:sz="0" w:space="0" w:color="auto"/>
        <w:right w:val="none" w:sz="0" w:space="0" w:color="auto"/>
      </w:divBdr>
      <w:divsChild>
        <w:div w:id="1397239419">
          <w:marLeft w:val="240"/>
          <w:marRight w:val="240"/>
          <w:marTop w:val="0"/>
          <w:marBottom w:val="105"/>
          <w:divBdr>
            <w:top w:val="none" w:sz="0" w:space="0" w:color="auto"/>
            <w:left w:val="none" w:sz="0" w:space="0" w:color="auto"/>
            <w:bottom w:val="none" w:sz="0" w:space="0" w:color="auto"/>
            <w:right w:val="none" w:sz="0" w:space="0" w:color="auto"/>
          </w:divBdr>
          <w:divsChild>
            <w:div w:id="1509632485">
              <w:marLeft w:val="150"/>
              <w:marRight w:val="0"/>
              <w:marTop w:val="0"/>
              <w:marBottom w:val="0"/>
              <w:divBdr>
                <w:top w:val="none" w:sz="0" w:space="0" w:color="auto"/>
                <w:left w:val="none" w:sz="0" w:space="0" w:color="auto"/>
                <w:bottom w:val="none" w:sz="0" w:space="0" w:color="auto"/>
                <w:right w:val="none" w:sz="0" w:space="0" w:color="auto"/>
              </w:divBdr>
              <w:divsChild>
                <w:div w:id="759330426">
                  <w:marLeft w:val="0"/>
                  <w:marRight w:val="0"/>
                  <w:marTop w:val="0"/>
                  <w:marBottom w:val="0"/>
                  <w:divBdr>
                    <w:top w:val="none" w:sz="0" w:space="0" w:color="auto"/>
                    <w:left w:val="none" w:sz="0" w:space="0" w:color="auto"/>
                    <w:bottom w:val="none" w:sz="0" w:space="0" w:color="auto"/>
                    <w:right w:val="none" w:sz="0" w:space="0" w:color="auto"/>
                  </w:divBdr>
                  <w:divsChild>
                    <w:div w:id="1613825446">
                      <w:marLeft w:val="0"/>
                      <w:marRight w:val="0"/>
                      <w:marTop w:val="0"/>
                      <w:marBottom w:val="0"/>
                      <w:divBdr>
                        <w:top w:val="none" w:sz="0" w:space="0" w:color="auto"/>
                        <w:left w:val="none" w:sz="0" w:space="0" w:color="auto"/>
                        <w:bottom w:val="none" w:sz="0" w:space="0" w:color="auto"/>
                        <w:right w:val="none" w:sz="0" w:space="0" w:color="auto"/>
                      </w:divBdr>
                      <w:divsChild>
                        <w:div w:id="983437589">
                          <w:marLeft w:val="0"/>
                          <w:marRight w:val="0"/>
                          <w:marTop w:val="0"/>
                          <w:marBottom w:val="60"/>
                          <w:divBdr>
                            <w:top w:val="none" w:sz="0" w:space="0" w:color="auto"/>
                            <w:left w:val="none" w:sz="0" w:space="0" w:color="auto"/>
                            <w:bottom w:val="none" w:sz="0" w:space="0" w:color="auto"/>
                            <w:right w:val="none" w:sz="0" w:space="0" w:color="auto"/>
                          </w:divBdr>
                          <w:divsChild>
                            <w:div w:id="547954382">
                              <w:marLeft w:val="0"/>
                              <w:marRight w:val="0"/>
                              <w:marTop w:val="0"/>
                              <w:marBottom w:val="0"/>
                              <w:divBdr>
                                <w:top w:val="none" w:sz="0" w:space="0" w:color="auto"/>
                                <w:left w:val="none" w:sz="0" w:space="0" w:color="auto"/>
                                <w:bottom w:val="none" w:sz="0" w:space="0" w:color="auto"/>
                                <w:right w:val="none" w:sz="0" w:space="0" w:color="auto"/>
                              </w:divBdr>
                            </w:div>
                            <w:div w:id="1135365429">
                              <w:marLeft w:val="0"/>
                              <w:marRight w:val="0"/>
                              <w:marTop w:val="150"/>
                              <w:marBottom w:val="0"/>
                              <w:divBdr>
                                <w:top w:val="none" w:sz="0" w:space="0" w:color="auto"/>
                                <w:left w:val="none" w:sz="0" w:space="0" w:color="auto"/>
                                <w:bottom w:val="none" w:sz="0" w:space="0" w:color="auto"/>
                                <w:right w:val="none" w:sz="0" w:space="0" w:color="auto"/>
                              </w:divBdr>
                            </w:div>
                            <w:div w:id="953948770">
                              <w:marLeft w:val="0"/>
                              <w:marRight w:val="0"/>
                              <w:marTop w:val="0"/>
                              <w:marBottom w:val="0"/>
                              <w:divBdr>
                                <w:top w:val="none" w:sz="0" w:space="0" w:color="auto"/>
                                <w:left w:val="none" w:sz="0" w:space="0" w:color="auto"/>
                                <w:bottom w:val="none" w:sz="0" w:space="0" w:color="auto"/>
                                <w:right w:val="none" w:sz="0" w:space="0" w:color="auto"/>
                              </w:divBdr>
                              <w:divsChild>
                                <w:div w:id="62918966">
                                  <w:marLeft w:val="0"/>
                                  <w:marRight w:val="60"/>
                                  <w:marTop w:val="0"/>
                                  <w:marBottom w:val="0"/>
                                  <w:divBdr>
                                    <w:top w:val="none" w:sz="0" w:space="0" w:color="auto"/>
                                    <w:left w:val="none" w:sz="0" w:space="0" w:color="auto"/>
                                    <w:bottom w:val="none" w:sz="0" w:space="0" w:color="auto"/>
                                    <w:right w:val="none" w:sz="0" w:space="0" w:color="auto"/>
                                  </w:divBdr>
                                  <w:divsChild>
                                    <w:div w:id="857499652">
                                      <w:marLeft w:val="0"/>
                                      <w:marRight w:val="0"/>
                                      <w:marTop w:val="100"/>
                                      <w:marBottom w:val="100"/>
                                      <w:divBdr>
                                        <w:top w:val="none" w:sz="0" w:space="0" w:color="auto"/>
                                        <w:left w:val="none" w:sz="0" w:space="0" w:color="auto"/>
                                        <w:bottom w:val="none" w:sz="0" w:space="0" w:color="auto"/>
                                        <w:right w:val="none" w:sz="0" w:space="0" w:color="auto"/>
                                      </w:divBdr>
                                      <w:divsChild>
                                        <w:div w:id="2105765226">
                                          <w:marLeft w:val="0"/>
                                          <w:marRight w:val="0"/>
                                          <w:marTop w:val="0"/>
                                          <w:marBottom w:val="0"/>
                                          <w:divBdr>
                                            <w:top w:val="none" w:sz="0" w:space="0" w:color="auto"/>
                                            <w:left w:val="none" w:sz="0" w:space="0" w:color="auto"/>
                                            <w:bottom w:val="none" w:sz="0" w:space="0" w:color="auto"/>
                                            <w:right w:val="none" w:sz="0" w:space="0" w:color="auto"/>
                                          </w:divBdr>
                                        </w:div>
                                      </w:divsChild>
                                    </w:div>
                                    <w:div w:id="2039156687">
                                      <w:marLeft w:val="60"/>
                                      <w:marRight w:val="0"/>
                                      <w:marTop w:val="0"/>
                                      <w:marBottom w:val="30"/>
                                      <w:divBdr>
                                        <w:top w:val="none" w:sz="0" w:space="0" w:color="auto"/>
                                        <w:left w:val="none" w:sz="0" w:space="0" w:color="auto"/>
                                        <w:bottom w:val="none" w:sz="0" w:space="0" w:color="auto"/>
                                        <w:right w:val="none" w:sz="0" w:space="0" w:color="auto"/>
                                      </w:divBdr>
                                    </w:div>
                                  </w:divsChild>
                                </w:div>
                                <w:div w:id="2038505499">
                                  <w:marLeft w:val="0"/>
                                  <w:marRight w:val="0"/>
                                  <w:marTop w:val="0"/>
                                  <w:marBottom w:val="0"/>
                                  <w:divBdr>
                                    <w:top w:val="none" w:sz="0" w:space="0" w:color="auto"/>
                                    <w:left w:val="none" w:sz="0" w:space="0" w:color="auto"/>
                                    <w:bottom w:val="none" w:sz="0" w:space="0" w:color="auto"/>
                                    <w:right w:val="none" w:sz="0" w:space="0" w:color="auto"/>
                                  </w:divBdr>
                                  <w:divsChild>
                                    <w:div w:id="88697606">
                                      <w:marLeft w:val="0"/>
                                      <w:marRight w:val="0"/>
                                      <w:marTop w:val="0"/>
                                      <w:marBottom w:val="0"/>
                                      <w:divBdr>
                                        <w:top w:val="none" w:sz="0" w:space="0" w:color="auto"/>
                                        <w:left w:val="none" w:sz="0" w:space="0" w:color="auto"/>
                                        <w:bottom w:val="none" w:sz="0" w:space="0" w:color="auto"/>
                                        <w:right w:val="none" w:sz="0" w:space="0" w:color="auto"/>
                                      </w:divBdr>
                                      <w:divsChild>
                                        <w:div w:id="1082027646">
                                          <w:marLeft w:val="0"/>
                                          <w:marRight w:val="0"/>
                                          <w:marTop w:val="0"/>
                                          <w:marBottom w:val="0"/>
                                          <w:divBdr>
                                            <w:top w:val="none" w:sz="0" w:space="0" w:color="auto"/>
                                            <w:left w:val="none" w:sz="0" w:space="0" w:color="auto"/>
                                            <w:bottom w:val="none" w:sz="0" w:space="0" w:color="auto"/>
                                            <w:right w:val="none" w:sz="0" w:space="0" w:color="auto"/>
                                          </w:divBdr>
                                          <w:divsChild>
                                            <w:div w:id="1263338212">
                                              <w:marLeft w:val="105"/>
                                              <w:marRight w:val="105"/>
                                              <w:marTop w:val="90"/>
                                              <w:marBottom w:val="150"/>
                                              <w:divBdr>
                                                <w:top w:val="none" w:sz="0" w:space="0" w:color="auto"/>
                                                <w:left w:val="none" w:sz="0" w:space="0" w:color="auto"/>
                                                <w:bottom w:val="none" w:sz="0" w:space="0" w:color="auto"/>
                                                <w:right w:val="none" w:sz="0" w:space="0" w:color="auto"/>
                                              </w:divBdr>
                                            </w:div>
                                            <w:div w:id="1864630333">
                                              <w:marLeft w:val="105"/>
                                              <w:marRight w:val="105"/>
                                              <w:marTop w:val="90"/>
                                              <w:marBottom w:val="150"/>
                                              <w:divBdr>
                                                <w:top w:val="none" w:sz="0" w:space="0" w:color="auto"/>
                                                <w:left w:val="none" w:sz="0" w:space="0" w:color="auto"/>
                                                <w:bottom w:val="none" w:sz="0" w:space="0" w:color="auto"/>
                                                <w:right w:val="none" w:sz="0" w:space="0" w:color="auto"/>
                                              </w:divBdr>
                                            </w:div>
                                            <w:div w:id="560675041">
                                              <w:marLeft w:val="105"/>
                                              <w:marRight w:val="105"/>
                                              <w:marTop w:val="90"/>
                                              <w:marBottom w:val="150"/>
                                              <w:divBdr>
                                                <w:top w:val="none" w:sz="0" w:space="0" w:color="auto"/>
                                                <w:left w:val="none" w:sz="0" w:space="0" w:color="auto"/>
                                                <w:bottom w:val="none" w:sz="0" w:space="0" w:color="auto"/>
                                                <w:right w:val="none" w:sz="0" w:space="0" w:color="auto"/>
                                              </w:divBdr>
                                            </w:div>
                                            <w:div w:id="525673902">
                                              <w:marLeft w:val="105"/>
                                              <w:marRight w:val="105"/>
                                              <w:marTop w:val="90"/>
                                              <w:marBottom w:val="150"/>
                                              <w:divBdr>
                                                <w:top w:val="none" w:sz="0" w:space="0" w:color="auto"/>
                                                <w:left w:val="none" w:sz="0" w:space="0" w:color="auto"/>
                                                <w:bottom w:val="none" w:sz="0" w:space="0" w:color="auto"/>
                                                <w:right w:val="none" w:sz="0" w:space="0" w:color="auto"/>
                                              </w:divBdr>
                                            </w:div>
                                            <w:div w:id="668289758">
                                              <w:marLeft w:val="105"/>
                                              <w:marRight w:val="105"/>
                                              <w:marTop w:val="90"/>
                                              <w:marBottom w:val="150"/>
                                              <w:divBdr>
                                                <w:top w:val="none" w:sz="0" w:space="0" w:color="auto"/>
                                                <w:left w:val="none" w:sz="0" w:space="0" w:color="auto"/>
                                                <w:bottom w:val="none" w:sz="0" w:space="0" w:color="auto"/>
                                                <w:right w:val="none" w:sz="0" w:space="0" w:color="auto"/>
                                              </w:divBdr>
                                            </w:div>
                                            <w:div w:id="118890673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639424">
      <w:bodyDiv w:val="1"/>
      <w:marLeft w:val="0"/>
      <w:marRight w:val="0"/>
      <w:marTop w:val="0"/>
      <w:marBottom w:val="0"/>
      <w:divBdr>
        <w:top w:val="none" w:sz="0" w:space="0" w:color="auto"/>
        <w:left w:val="none" w:sz="0" w:space="0" w:color="auto"/>
        <w:bottom w:val="none" w:sz="0" w:space="0" w:color="auto"/>
        <w:right w:val="none" w:sz="0" w:space="0" w:color="auto"/>
      </w:divBdr>
    </w:div>
    <w:div w:id="1620453443">
      <w:bodyDiv w:val="1"/>
      <w:marLeft w:val="0"/>
      <w:marRight w:val="0"/>
      <w:marTop w:val="0"/>
      <w:marBottom w:val="0"/>
      <w:divBdr>
        <w:top w:val="none" w:sz="0" w:space="0" w:color="auto"/>
        <w:left w:val="none" w:sz="0" w:space="0" w:color="auto"/>
        <w:bottom w:val="none" w:sz="0" w:space="0" w:color="auto"/>
        <w:right w:val="none" w:sz="0" w:space="0" w:color="auto"/>
      </w:divBdr>
    </w:div>
    <w:div w:id="206537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EFB03-389F-4704-A5EC-907F90FF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Hải Sơn</dc:creator>
  <cp:lastModifiedBy>TPC</cp:lastModifiedBy>
  <cp:revision>2</cp:revision>
  <cp:lastPrinted>2024-08-22T01:30:00Z</cp:lastPrinted>
  <dcterms:created xsi:type="dcterms:W3CDTF">2024-12-20T10:10:00Z</dcterms:created>
  <dcterms:modified xsi:type="dcterms:W3CDTF">2024-12-20T10:10:00Z</dcterms:modified>
</cp:coreProperties>
</file>