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08" w:type="dxa"/>
        <w:tblLayout w:type="fixed"/>
        <w:tblLook w:val="0000" w:firstRow="0" w:lastRow="0" w:firstColumn="0" w:lastColumn="0" w:noHBand="0" w:noVBand="0"/>
      </w:tblPr>
      <w:tblGrid>
        <w:gridCol w:w="3544"/>
        <w:gridCol w:w="6095"/>
      </w:tblGrid>
      <w:tr w:rsidR="00642E50">
        <w:tc>
          <w:tcPr>
            <w:tcW w:w="3544" w:type="dxa"/>
          </w:tcPr>
          <w:p w:rsidR="00642E50" w:rsidRDefault="006C76E6">
            <w:pPr>
              <w:jc w:val="center"/>
              <w:rPr>
                <w:sz w:val="26"/>
              </w:rPr>
            </w:pPr>
            <w:r>
              <w:rPr>
                <w:sz w:val="26"/>
              </w:rPr>
              <w:t>UBND TỈNH HÀ TĨNH</w:t>
            </w:r>
          </w:p>
          <w:p w:rsidR="00642E50" w:rsidRDefault="006C76E6">
            <w:pPr>
              <w:jc w:val="center"/>
              <w:rPr>
                <w:b/>
                <w:sz w:val="26"/>
              </w:rPr>
            </w:pPr>
            <w:r>
              <w:rPr>
                <w:b/>
                <w:sz w:val="26"/>
              </w:rPr>
              <w:t>VĂN PHÒNG</w:t>
            </w:r>
          </w:p>
          <w:p w:rsidR="00642E50" w:rsidRDefault="006C76E6">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775335</wp:posOffset>
                      </wp:positionH>
                      <wp:positionV relativeFrom="paragraph">
                        <wp:posOffset>10160</wp:posOffset>
                      </wp:positionV>
                      <wp:extent cx="581025" cy="0"/>
                      <wp:effectExtent l="0" t="0" r="95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25E6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8pt" to="10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"/>
                  </w:pict>
                </mc:Fallback>
              </mc:AlternateContent>
            </w:r>
          </w:p>
          <w:p w:rsidR="00642E50" w:rsidRDefault="006C76E6">
            <w:pPr>
              <w:jc w:val="center"/>
              <w:rPr>
                <w:sz w:val="26"/>
                <w:szCs w:val="26"/>
              </w:rPr>
            </w:pPr>
            <w:r>
              <w:rPr>
                <w:sz w:val="26"/>
                <w:szCs w:val="26"/>
              </w:rPr>
              <w:t>Số:         /TB-VPUB</w:t>
            </w:r>
          </w:p>
        </w:tc>
        <w:tc>
          <w:tcPr>
            <w:tcW w:w="6095" w:type="dxa"/>
          </w:tcPr>
          <w:p w:rsidR="00642E50" w:rsidRDefault="006C76E6">
            <w:pPr>
              <w:rPr>
                <w:b/>
                <w:sz w:val="26"/>
              </w:rPr>
            </w:pPr>
            <w:r>
              <w:rPr>
                <w:b/>
                <w:sz w:val="26"/>
              </w:rPr>
              <w:t xml:space="preserve"> CỘNG HOÀ XÃ HỘI CHỦ NGHĨA VIỆT </w:t>
            </w:r>
            <w:smartTag w:uri="urn:schemas-microsoft-com:office:smarttags" w:element="country-region">
              <w:smartTag w:uri="urn:schemas-microsoft-com:office:smarttags" w:element="place">
                <w:r>
                  <w:rPr>
                    <w:b/>
                    <w:sz w:val="26"/>
                  </w:rPr>
                  <w:t>NAM</w:t>
                </w:r>
              </w:smartTag>
            </w:smartTag>
          </w:p>
          <w:p w:rsidR="00642E50" w:rsidRDefault="006C76E6">
            <w:pPr>
              <w:rPr>
                <w:b/>
                <w:sz w:val="28"/>
                <w:szCs w:val="28"/>
              </w:rPr>
            </w:pPr>
            <w:r>
              <w:rPr>
                <w:b/>
                <w:sz w:val="28"/>
                <w:szCs w:val="28"/>
              </w:rPr>
              <w:t xml:space="preserve">               Độc lập - Tự do - Hạnh phúc</w:t>
            </w:r>
          </w:p>
          <w:p w:rsidR="00642E50" w:rsidRDefault="006C76E6">
            <w:pPr>
              <w:jc w:val="center"/>
              <w:rPr>
                <w:i/>
              </w:rPr>
            </w:pPr>
            <w:r>
              <w:rPr>
                <w:noProof/>
              </w:rPr>
              <mc:AlternateContent>
                <mc:Choice Requires="wps">
                  <w:drawing>
                    <wp:anchor distT="0" distB="0" distL="114300" distR="114300" simplePos="0" relativeHeight="251660288" behindDoc="0" locked="0" layoutInCell="1" allowOverlap="1">
                      <wp:simplePos x="0" y="0"/>
                      <wp:positionH relativeFrom="column">
                        <wp:posOffset>696595</wp:posOffset>
                      </wp:positionH>
                      <wp:positionV relativeFrom="paragraph">
                        <wp:posOffset>9525</wp:posOffset>
                      </wp:positionV>
                      <wp:extent cx="2101850" cy="6350"/>
                      <wp:effectExtent l="0" t="0" r="31750" b="317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CB67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75pt" to="22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"/>
                  </w:pict>
                </mc:Fallback>
              </mc:AlternateContent>
            </w:r>
            <w:r>
              <w:rPr>
                <w:i/>
                <w:sz w:val="28"/>
                <w:szCs w:val="28"/>
              </w:rPr>
              <w:t xml:space="preserve">   </w:t>
            </w:r>
          </w:p>
          <w:p w:rsidR="00642E50" w:rsidRDefault="006C76E6">
            <w:pPr>
              <w:jc w:val="center"/>
              <w:rPr>
                <w:i/>
                <w:sz w:val="28"/>
                <w:szCs w:val="28"/>
              </w:rPr>
            </w:pPr>
            <w:r>
              <w:rPr>
                <w:i/>
                <w:sz w:val="28"/>
                <w:szCs w:val="28"/>
              </w:rPr>
              <w:t>Hà Tĩnh, ngày       tháng      năm 2024</w:t>
            </w:r>
          </w:p>
        </w:tc>
      </w:tr>
    </w:tbl>
    <w:p w:rsidR="00642E50" w:rsidRDefault="00642E50">
      <w:pPr>
        <w:rPr>
          <w:i/>
          <w:sz w:val="2"/>
        </w:rPr>
      </w:pPr>
    </w:p>
    <w:p w:rsidR="00642E50" w:rsidRDefault="006C76E6">
      <w:pPr>
        <w:rPr>
          <w:i/>
          <w:sz w:val="2"/>
          <w:szCs w:val="22"/>
        </w:rPr>
      </w:pPr>
      <w:r>
        <w:rPr>
          <w:i/>
          <w:sz w:val="22"/>
          <w:szCs w:val="22"/>
        </w:rPr>
        <w:t xml:space="preserve">                                   </w:t>
      </w:r>
    </w:p>
    <w:p w:rsidR="00642E50" w:rsidRDefault="006C76E6">
      <w:pPr>
        <w:tabs>
          <w:tab w:val="left" w:pos="1392"/>
        </w:tabs>
        <w:rPr>
          <w:b/>
          <w:sz w:val="20"/>
          <w:szCs w:val="28"/>
        </w:rPr>
      </w:pPr>
      <w:r>
        <w:rPr>
          <w:b/>
          <w:sz w:val="28"/>
          <w:szCs w:val="28"/>
        </w:rPr>
        <w:t xml:space="preserve">              </w:t>
      </w:r>
    </w:p>
    <w:p w:rsidR="00642E50" w:rsidRDefault="00642E50">
      <w:pPr>
        <w:jc w:val="center"/>
        <w:rPr>
          <w:b/>
          <w:sz w:val="10"/>
          <w:szCs w:val="28"/>
        </w:rPr>
      </w:pPr>
    </w:p>
    <w:p w:rsidR="00642E50" w:rsidRDefault="00642E50">
      <w:pPr>
        <w:jc w:val="center"/>
        <w:rPr>
          <w:b/>
          <w:sz w:val="28"/>
          <w:szCs w:val="28"/>
        </w:rPr>
      </w:pPr>
    </w:p>
    <w:p w:rsidR="00642E50" w:rsidRDefault="006C76E6">
      <w:pPr>
        <w:jc w:val="center"/>
        <w:rPr>
          <w:b/>
          <w:sz w:val="28"/>
          <w:szCs w:val="28"/>
        </w:rPr>
      </w:pPr>
      <w:r>
        <w:rPr>
          <w:b/>
          <w:sz w:val="28"/>
          <w:szCs w:val="28"/>
        </w:rPr>
        <w:t>THÔNG BÁO</w:t>
      </w:r>
    </w:p>
    <w:p w:rsidR="00642E50" w:rsidRDefault="006C76E6">
      <w:pPr>
        <w:jc w:val="center"/>
        <w:rPr>
          <w:b/>
          <w:sz w:val="28"/>
          <w:szCs w:val="28"/>
        </w:rPr>
      </w:pPr>
      <w:r>
        <w:rPr>
          <w:b/>
          <w:sz w:val="28"/>
          <w:szCs w:val="28"/>
        </w:rPr>
        <w:t xml:space="preserve">Về việc điều chỉnh, phân công nhiệm vụ công chức </w:t>
      </w:r>
    </w:p>
    <w:p w:rsidR="00642E50" w:rsidRDefault="006C76E6">
      <w:pPr>
        <w:jc w:val="center"/>
        <w:rPr>
          <w:sz w:val="38"/>
          <w:szCs w:val="28"/>
        </w:rPr>
      </w:pPr>
      <w:r>
        <w:rPr>
          <w:noProof/>
        </w:rPr>
        <mc:AlternateContent>
          <mc:Choice Requires="wps">
            <w:drawing>
              <wp:anchor distT="4294967293" distB="4294967293" distL="114300" distR="114300" simplePos="0" relativeHeight="251659264" behindDoc="0" locked="0" layoutInCell="1" allowOverlap="1">
                <wp:simplePos x="0" y="0"/>
                <wp:positionH relativeFrom="margin">
                  <wp:align>center</wp:align>
                </wp:positionH>
                <wp:positionV relativeFrom="paragraph">
                  <wp:posOffset>44450</wp:posOffset>
                </wp:positionV>
                <wp:extent cx="1397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769F" id="Line 2" o:spid="_x0000_s1026" style="position:absolute;z-index:25165926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5pt" to="11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AXsAEAAEgDAAAOAAAAZHJzL2Uyb0RvYy54bWysU8GO0zAQvSPxD5bvNGnR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">
                <w10:wrap anchorx="margin"/>
              </v:line>
            </w:pict>
          </mc:Fallback>
        </mc:AlternateContent>
      </w:r>
    </w:p>
    <w:p w:rsidR="00642E50" w:rsidRDefault="00642E50">
      <w:pPr>
        <w:jc w:val="center"/>
        <w:rPr>
          <w:sz w:val="4"/>
          <w:szCs w:val="28"/>
        </w:rPr>
      </w:pPr>
    </w:p>
    <w:p w:rsidR="00642E50" w:rsidRDefault="006C76E6">
      <w:pPr>
        <w:spacing w:before="120" w:after="120"/>
        <w:ind w:firstLine="720"/>
        <w:jc w:val="both"/>
        <w:rPr>
          <w:sz w:val="28"/>
          <w:szCs w:val="28"/>
          <w:lang w:val="nl-NL"/>
        </w:rPr>
      </w:pPr>
      <w:r>
        <w:rPr>
          <w:sz w:val="28"/>
          <w:szCs w:val="28"/>
        </w:rPr>
        <w:t xml:space="preserve">Thực hiện </w:t>
      </w:r>
      <w:r>
        <w:rPr>
          <w:sz w:val="28"/>
          <w:szCs w:val="28"/>
          <w:lang w:val="nl-NL"/>
        </w:rPr>
        <w:t xml:space="preserve">Quy chế làm việc của Văn phòng UBND tỉnh </w:t>
      </w:r>
      <w:r>
        <w:rPr>
          <w:sz w:val="28"/>
          <w:szCs w:val="28"/>
        </w:rPr>
        <w:t xml:space="preserve">được ban hành kèm theo Quyết định số 359/QĐ-VPUB ngày 09/8/2023, Quy định chức năng, nhiệm vụ, quyền hạn của các phòng thuộc Văn phòng UBND tỉnh được ban hành kèm theo Quyết định số 422/QĐ-VPUB ngày 26/9/2023 của Chánh Văn phòng UBND tỉnh; xét đề nghị của các phòng: Khoa giáo - Văn xã, Kinh tế, Giao thông - Xây dựng và Trưởng phòng Hành chính - Tổ chức; </w:t>
      </w:r>
      <w:r>
        <w:rPr>
          <w:sz w:val="28"/>
          <w:szCs w:val="28"/>
          <w:lang w:val="nl-NL"/>
        </w:rPr>
        <w:t xml:space="preserve">Văn phòng UBND tỉnh thông báo điều chỉnh, phân công nhiệm vụ công chức các phòng: </w:t>
      </w:r>
      <w:r>
        <w:rPr>
          <w:sz w:val="28"/>
          <w:szCs w:val="28"/>
        </w:rPr>
        <w:t xml:space="preserve">Khoa giáo - Văn xã, Kinh tế, Giao thông - Xây dựng trực thuộc Văn phòng UBND tỉnh </w:t>
      </w:r>
      <w:r>
        <w:rPr>
          <w:sz w:val="28"/>
          <w:szCs w:val="28"/>
          <w:lang w:val="nl-NL"/>
        </w:rPr>
        <w:t xml:space="preserve">tại Thông báo số </w:t>
      </w:r>
      <w:r>
        <w:rPr>
          <w:sz w:val="28"/>
          <w:szCs w:val="28"/>
        </w:rPr>
        <w:t>132/TB -VPUB</w:t>
      </w:r>
      <w:r>
        <w:rPr>
          <w:sz w:val="28"/>
          <w:szCs w:val="28"/>
          <w:lang w:val="nl-NL"/>
        </w:rPr>
        <w:t xml:space="preserve">  ngày 08/4/2024, như sau:</w:t>
      </w:r>
    </w:p>
    <w:p w:rsidR="00642E50" w:rsidRDefault="006C76E6">
      <w:pPr>
        <w:spacing w:before="120" w:after="120"/>
        <w:ind w:firstLine="720"/>
        <w:jc w:val="both"/>
        <w:rPr>
          <w:b/>
          <w:bCs/>
          <w:sz w:val="28"/>
          <w:szCs w:val="28"/>
        </w:rPr>
      </w:pPr>
      <w:r>
        <w:rPr>
          <w:b/>
          <w:sz w:val="28"/>
          <w:szCs w:val="28"/>
          <w:lang w:val="nl-NL"/>
        </w:rPr>
        <w:t xml:space="preserve">I. </w:t>
      </w:r>
      <w:r>
        <w:rPr>
          <w:b/>
          <w:bCs/>
          <w:sz w:val="28"/>
          <w:szCs w:val="28"/>
        </w:rPr>
        <w:t>Phòng Khoa giáo - Văn xã</w:t>
      </w:r>
    </w:p>
    <w:p w:rsidR="00642E50" w:rsidRDefault="006C76E6">
      <w:pPr>
        <w:pStyle w:val="BodyTextIndent"/>
        <w:spacing w:before="120" w:after="120"/>
        <w:rPr>
          <w:rFonts w:ascii="Times New Roman" w:hAnsi="Times New Roman"/>
          <w:szCs w:val="28"/>
        </w:rPr>
      </w:pPr>
      <w:r>
        <w:rPr>
          <w:rFonts w:ascii="Times New Roman" w:hAnsi="Times New Roman"/>
          <w:b/>
          <w:szCs w:val="28"/>
        </w:rPr>
        <w:t>1. Ông Lê Minh Sang - Trưởng phòng (VX):</w:t>
      </w:r>
    </w:p>
    <w:p w:rsidR="00642E50" w:rsidRDefault="006C76E6">
      <w:pPr>
        <w:spacing w:before="120" w:after="120"/>
        <w:ind w:firstLine="720"/>
        <w:jc w:val="both"/>
        <w:rPr>
          <w:sz w:val="28"/>
          <w:szCs w:val="28"/>
        </w:rPr>
      </w:pPr>
      <w:r>
        <w:rPr>
          <w:sz w:val="28"/>
          <w:szCs w:val="28"/>
        </w:rPr>
        <w:t xml:space="preserve">- Phụ trách chung, chịu trách nhiệm trước Chánh Văn phòng và Phó Chánh Văn phòng phụ trách lĩnh vực về hoạt động của Phòng Khoa giáo - Văn xã. Chủ trì, xây dựng kế hoạch, tổng hợp báo cáo hoạt động hàng tuần, hàng tháng, quý, 6 tháng, năm và đột xuất của Phòng Khoa giáo - Văn xã; </w:t>
      </w:r>
    </w:p>
    <w:p w:rsidR="00642E50" w:rsidRDefault="006C76E6">
      <w:pPr>
        <w:spacing w:before="120" w:after="120"/>
        <w:ind w:firstLine="720"/>
        <w:jc w:val="both"/>
        <w:rPr>
          <w:sz w:val="28"/>
          <w:szCs w:val="28"/>
        </w:rPr>
      </w:pPr>
      <w:r>
        <w:rPr>
          <w:sz w:val="28"/>
          <w:szCs w:val="28"/>
        </w:rPr>
        <w:t>- Theo dõi, tham mưu tổng hợp về các lĩnh vực</w:t>
      </w:r>
      <w:r w:rsidR="007E3607">
        <w:rPr>
          <w:sz w:val="28"/>
          <w:szCs w:val="28"/>
        </w:rPr>
        <w:t>, đơn vị</w:t>
      </w:r>
      <w:r>
        <w:rPr>
          <w:sz w:val="28"/>
          <w:szCs w:val="28"/>
        </w:rPr>
        <w:t>: Giáo dục và Đào tạo, Thể thao, Trường Đại học Hà Tĩnh.</w:t>
      </w:r>
    </w:p>
    <w:p w:rsidR="00642E50" w:rsidRDefault="006C76E6">
      <w:pPr>
        <w:spacing w:before="120" w:after="120"/>
        <w:ind w:firstLine="720"/>
        <w:jc w:val="both"/>
        <w:rPr>
          <w:b/>
          <w:sz w:val="28"/>
          <w:szCs w:val="28"/>
        </w:rPr>
      </w:pPr>
      <w:r>
        <w:rPr>
          <w:b/>
          <w:sz w:val="28"/>
          <w:szCs w:val="28"/>
        </w:rPr>
        <w:t>2. Ông Mai Phú Bình - Phó Trưởng phòng (VX</w:t>
      </w:r>
      <w:r>
        <w:rPr>
          <w:b/>
          <w:sz w:val="28"/>
          <w:szCs w:val="28"/>
          <w:vertAlign w:val="subscript"/>
        </w:rPr>
        <w:t>1</w:t>
      </w:r>
      <w:r>
        <w:rPr>
          <w:b/>
          <w:sz w:val="28"/>
          <w:szCs w:val="28"/>
        </w:rPr>
        <w:t>):</w:t>
      </w:r>
    </w:p>
    <w:p w:rsidR="00642E50" w:rsidRDefault="006C76E6">
      <w:pPr>
        <w:spacing w:before="120" w:after="120"/>
        <w:ind w:firstLine="720"/>
        <w:jc w:val="both"/>
        <w:rPr>
          <w:sz w:val="28"/>
          <w:szCs w:val="28"/>
        </w:rPr>
      </w:pPr>
      <w:r>
        <w:rPr>
          <w:sz w:val="28"/>
          <w:szCs w:val="28"/>
        </w:rPr>
        <w:t>- Theo dõi, tham mưu tổng hợp về các lĩnh vực</w:t>
      </w:r>
      <w:r w:rsidR="007E3607">
        <w:rPr>
          <w:sz w:val="28"/>
          <w:szCs w:val="28"/>
        </w:rPr>
        <w:t>, đơn vị</w:t>
      </w:r>
      <w:r>
        <w:rPr>
          <w:sz w:val="28"/>
          <w:szCs w:val="28"/>
        </w:rPr>
        <w:t>: Y tế, Công nghệ thông tin, Chuyển đổi số, Bưu chính, Viễn thông, Bảo hiểm Xã hội.</w:t>
      </w:r>
    </w:p>
    <w:p w:rsidR="00642E50" w:rsidRDefault="006C76E6">
      <w:pPr>
        <w:spacing w:before="120" w:after="120"/>
        <w:ind w:firstLine="720"/>
        <w:jc w:val="both"/>
        <w:rPr>
          <w:sz w:val="28"/>
          <w:szCs w:val="28"/>
        </w:rPr>
      </w:pPr>
      <w:r>
        <w:rPr>
          <w:sz w:val="28"/>
          <w:szCs w:val="28"/>
        </w:rPr>
        <w:t xml:space="preserve">- Trực tiếp giúp việc cho Phó Chủ tịch </w:t>
      </w:r>
      <w:r>
        <w:rPr>
          <w:sz w:val="28"/>
          <w:szCs w:val="28"/>
          <w:lang w:val="vi-VN"/>
        </w:rPr>
        <w:t>UBND</w:t>
      </w:r>
      <w:r>
        <w:rPr>
          <w:sz w:val="28"/>
          <w:szCs w:val="28"/>
        </w:rPr>
        <w:t xml:space="preserve"> tỉnh Lê Ngọc Châu.</w:t>
      </w:r>
    </w:p>
    <w:p w:rsidR="00642E50" w:rsidRDefault="006C76E6">
      <w:pPr>
        <w:spacing w:before="120" w:after="120"/>
        <w:ind w:firstLine="720"/>
        <w:jc w:val="both"/>
        <w:rPr>
          <w:b/>
          <w:bCs/>
          <w:sz w:val="28"/>
          <w:szCs w:val="28"/>
        </w:rPr>
      </w:pPr>
      <w:r>
        <w:rPr>
          <w:b/>
          <w:bCs/>
          <w:sz w:val="28"/>
          <w:szCs w:val="28"/>
        </w:rPr>
        <w:t>3. Ông Đinh Văn Phác - Chuyên viên (VX</w:t>
      </w:r>
      <w:r>
        <w:rPr>
          <w:b/>
          <w:bCs/>
          <w:sz w:val="28"/>
          <w:szCs w:val="28"/>
          <w:vertAlign w:val="subscript"/>
        </w:rPr>
        <w:t>2</w:t>
      </w:r>
      <w:r>
        <w:rPr>
          <w:b/>
          <w:bCs/>
          <w:sz w:val="28"/>
          <w:szCs w:val="28"/>
        </w:rPr>
        <w:t>):</w:t>
      </w:r>
    </w:p>
    <w:p w:rsidR="00642E50" w:rsidRDefault="006C76E6">
      <w:pPr>
        <w:spacing w:before="120" w:after="120"/>
        <w:ind w:firstLine="720"/>
        <w:jc w:val="both"/>
        <w:rPr>
          <w:sz w:val="28"/>
          <w:szCs w:val="28"/>
        </w:rPr>
      </w:pPr>
      <w:r>
        <w:rPr>
          <w:sz w:val="28"/>
          <w:szCs w:val="28"/>
        </w:rPr>
        <w:t>Theo dõi, tham mưu tổng hợp về các lĩnh vực</w:t>
      </w:r>
      <w:r w:rsidR="007E3607">
        <w:rPr>
          <w:sz w:val="28"/>
          <w:szCs w:val="28"/>
        </w:rPr>
        <w:t>, đơn vị</w:t>
      </w:r>
      <w:r>
        <w:rPr>
          <w:sz w:val="28"/>
          <w:szCs w:val="28"/>
        </w:rPr>
        <w:t>: Lao động - Thương binh và Xã hội, Khoa học và Công nghệ, các trường Cao đẳng.</w:t>
      </w:r>
    </w:p>
    <w:p w:rsidR="00642E50" w:rsidRDefault="006C76E6">
      <w:pPr>
        <w:spacing w:before="120" w:after="120"/>
        <w:ind w:firstLine="720"/>
        <w:rPr>
          <w:b/>
          <w:sz w:val="28"/>
          <w:szCs w:val="28"/>
        </w:rPr>
      </w:pPr>
      <w:r>
        <w:rPr>
          <w:b/>
          <w:sz w:val="28"/>
          <w:szCs w:val="28"/>
        </w:rPr>
        <w:t>4. Bà Nguyễn Thị Thu Hằng - Chuyên viên (VX</w:t>
      </w:r>
      <w:r>
        <w:rPr>
          <w:b/>
          <w:sz w:val="28"/>
          <w:szCs w:val="28"/>
          <w:vertAlign w:val="subscript"/>
        </w:rPr>
        <w:t>3</w:t>
      </w:r>
      <w:r>
        <w:rPr>
          <w:b/>
          <w:sz w:val="28"/>
          <w:szCs w:val="28"/>
        </w:rPr>
        <w:t xml:space="preserve">): </w:t>
      </w:r>
    </w:p>
    <w:p w:rsidR="00642E50" w:rsidRDefault="006C76E6">
      <w:pPr>
        <w:spacing w:before="120" w:after="120"/>
        <w:ind w:firstLine="720"/>
        <w:jc w:val="both"/>
        <w:rPr>
          <w:sz w:val="28"/>
          <w:szCs w:val="28"/>
        </w:rPr>
      </w:pPr>
      <w:r>
        <w:rPr>
          <w:sz w:val="28"/>
          <w:szCs w:val="28"/>
        </w:rPr>
        <w:t>Theo dõi, tham mưu tổng hợp về các lĩnh vực</w:t>
      </w:r>
      <w:r w:rsidR="007E3607">
        <w:rPr>
          <w:sz w:val="28"/>
          <w:szCs w:val="28"/>
        </w:rPr>
        <w:t>, đơn vị</w:t>
      </w:r>
      <w:r>
        <w:rPr>
          <w:sz w:val="28"/>
          <w:szCs w:val="28"/>
        </w:rPr>
        <w:t>: Văn hóa, Du lịch; Thông tin - Báo chí - Xuất bản;</w:t>
      </w:r>
      <w:r w:rsidR="007E3607">
        <w:rPr>
          <w:sz w:val="28"/>
          <w:szCs w:val="28"/>
        </w:rPr>
        <w:t xml:space="preserve"> Đài PT-TH tỉnh;</w:t>
      </w:r>
      <w:r>
        <w:rPr>
          <w:sz w:val="28"/>
          <w:szCs w:val="28"/>
        </w:rPr>
        <w:t xml:space="preserve"> Mặt trận Tổ quốc và Đoàn thể cấp tỉnh (Mặt trận Tổ quốc Việt Nam, Liên đoàn Lao động, Hội Liên hiệp Phụ nữ, Hội Nông dân, Hội Cựu chiến binh, Đoàn Thanh niên Cộng sản Hồ Chí Minh); các tổ chức xã hội - nghề nghiệp thuộc lĩnh vực Khoa giáo - Văn xã.</w:t>
      </w:r>
    </w:p>
    <w:p w:rsidR="00642E50" w:rsidRDefault="006C76E6">
      <w:pPr>
        <w:spacing w:before="120" w:after="120"/>
        <w:ind w:firstLine="720"/>
        <w:jc w:val="both"/>
        <w:rPr>
          <w:sz w:val="28"/>
          <w:szCs w:val="28"/>
        </w:rPr>
      </w:pPr>
      <w:r>
        <w:rPr>
          <w:b/>
          <w:bCs/>
          <w:sz w:val="28"/>
          <w:szCs w:val="28"/>
        </w:rPr>
        <w:lastRenderedPageBreak/>
        <w:t>II. Phòng Kinh tế</w:t>
      </w:r>
    </w:p>
    <w:p w:rsidR="00642E50" w:rsidRDefault="006C76E6">
      <w:pPr>
        <w:tabs>
          <w:tab w:val="left" w:pos="709"/>
        </w:tabs>
        <w:spacing w:before="120" w:after="120"/>
        <w:ind w:firstLine="709"/>
        <w:jc w:val="both"/>
        <w:rPr>
          <w:b/>
          <w:sz w:val="28"/>
          <w:szCs w:val="28"/>
        </w:rPr>
      </w:pPr>
      <w:r>
        <w:rPr>
          <w:b/>
          <w:sz w:val="28"/>
          <w:szCs w:val="28"/>
        </w:rPr>
        <w:tab/>
        <w:t>1. Ông Trần Đình Cường - Trưởng phòng (KT):</w:t>
      </w:r>
    </w:p>
    <w:p w:rsidR="00642E50" w:rsidRDefault="006C76E6">
      <w:pPr>
        <w:tabs>
          <w:tab w:val="left" w:pos="709"/>
        </w:tabs>
        <w:spacing w:before="120" w:after="120"/>
        <w:ind w:firstLine="709"/>
        <w:jc w:val="both"/>
        <w:rPr>
          <w:bCs/>
          <w:sz w:val="28"/>
          <w:szCs w:val="28"/>
        </w:rPr>
      </w:pPr>
      <w:r>
        <w:rPr>
          <w:bCs/>
          <w:sz w:val="28"/>
          <w:szCs w:val="28"/>
        </w:rPr>
        <w:tab/>
        <w:t>- Phụ trách chung, chịu trách nhiệm trước</w:t>
      </w:r>
      <w:r w:rsidR="00F80F66">
        <w:rPr>
          <w:bCs/>
          <w:sz w:val="28"/>
          <w:szCs w:val="28"/>
        </w:rPr>
        <w:t xml:space="preserve"> </w:t>
      </w:r>
      <w:r>
        <w:rPr>
          <w:bCs/>
          <w:sz w:val="28"/>
          <w:szCs w:val="28"/>
        </w:rPr>
        <w:t>Chánh Văn phòng và Phó Chánh Văn phòng phụ trách lĩnh vực về hoạt động của đơn vị mình. Chủ trì, xây dựng kế hoạch, tổng hợp báo cáo hoạt động hàng tuần, hàng tháng, quý, 6 tháng, năm và đột xuất của Phòng Kinh tế.</w:t>
      </w:r>
    </w:p>
    <w:p w:rsidR="00642E50" w:rsidRDefault="006C76E6">
      <w:pPr>
        <w:tabs>
          <w:tab w:val="left" w:pos="709"/>
        </w:tabs>
        <w:spacing w:before="120" w:after="120"/>
        <w:ind w:firstLine="709"/>
        <w:jc w:val="both"/>
        <w:rPr>
          <w:bCs/>
          <w:sz w:val="28"/>
          <w:szCs w:val="28"/>
        </w:rPr>
      </w:pPr>
      <w:r>
        <w:rPr>
          <w:bCs/>
          <w:sz w:val="28"/>
          <w:szCs w:val="28"/>
        </w:rPr>
        <w:t>- Theo dõi, tham mưu tổng hợp về các lĩnh vực: Dự án BIIG2 vốn vay ADB, Dự án vay vốn quỹ phát triển Ả rập Xê út (của Ban QLDA đầu tư xây dựng dân dụng, công nghiệp tỉnh); Dự án AFD của huyện Thạch Hà, Hương Khê; Thương mại dịch vụ: chợ, xăng dầu</w:t>
      </w:r>
      <w:r w:rsidR="00EF347D">
        <w:rPr>
          <w:bCs/>
          <w:sz w:val="28"/>
          <w:szCs w:val="28"/>
        </w:rPr>
        <w:t xml:space="preserve"> (ngoài địa bàn khu kinh tế)</w:t>
      </w:r>
      <w:r>
        <w:rPr>
          <w:bCs/>
          <w:sz w:val="28"/>
          <w:szCs w:val="28"/>
        </w:rPr>
        <w:t>.</w:t>
      </w:r>
    </w:p>
    <w:p w:rsidR="00642E50" w:rsidRDefault="006C76E6">
      <w:pPr>
        <w:tabs>
          <w:tab w:val="left" w:pos="709"/>
        </w:tabs>
        <w:spacing w:before="120" w:after="120"/>
        <w:ind w:firstLine="709"/>
        <w:jc w:val="both"/>
        <w:rPr>
          <w:b/>
          <w:sz w:val="28"/>
          <w:szCs w:val="28"/>
        </w:rPr>
      </w:pPr>
      <w:r>
        <w:rPr>
          <w:b/>
          <w:sz w:val="28"/>
          <w:szCs w:val="28"/>
        </w:rPr>
        <w:t>2. Ông Nguyễn Hoài Nam - Phó Trưởng phòng (KT</w:t>
      </w:r>
      <w:r>
        <w:rPr>
          <w:b/>
          <w:sz w:val="28"/>
          <w:szCs w:val="28"/>
          <w:vertAlign w:val="subscript"/>
        </w:rPr>
        <w:t>3</w:t>
      </w:r>
      <w:r>
        <w:rPr>
          <w:b/>
          <w:sz w:val="28"/>
          <w:szCs w:val="28"/>
        </w:rPr>
        <w:t>):</w:t>
      </w:r>
    </w:p>
    <w:p w:rsidR="00642E50" w:rsidRDefault="006C76E6">
      <w:pPr>
        <w:tabs>
          <w:tab w:val="left" w:pos="709"/>
        </w:tabs>
        <w:spacing w:before="120" w:after="120"/>
        <w:ind w:firstLine="709"/>
        <w:jc w:val="both"/>
        <w:rPr>
          <w:bCs/>
          <w:sz w:val="28"/>
          <w:szCs w:val="28"/>
        </w:rPr>
      </w:pPr>
      <w:r>
        <w:rPr>
          <w:bCs/>
          <w:sz w:val="28"/>
          <w:szCs w:val="28"/>
        </w:rPr>
        <w:t>- Theo dõi, tổng hợp, tham mưu các lĩnh vực tại địa bàn các khu kinh tế: Năng lượng, thương mại dịch vụ.</w:t>
      </w:r>
    </w:p>
    <w:p w:rsidR="00642E50" w:rsidRDefault="006C76E6">
      <w:pPr>
        <w:tabs>
          <w:tab w:val="left" w:pos="709"/>
        </w:tabs>
        <w:spacing w:before="120" w:after="120"/>
        <w:ind w:firstLine="709"/>
        <w:jc w:val="both"/>
        <w:rPr>
          <w:bCs/>
          <w:sz w:val="28"/>
          <w:szCs w:val="28"/>
        </w:rPr>
      </w:pPr>
      <w:r>
        <w:rPr>
          <w:bCs/>
          <w:sz w:val="28"/>
          <w:szCs w:val="28"/>
        </w:rPr>
        <w:t>- Theo dõi, tổng hợp, tham mưu về: Lĩnh vực Logistics, doanh nghiệp, công tác xúc tiến đầu tư, đầu tư nước ngoài vào Việt Nam (FDI - ngoài địa bàn các Khu kinh tế).</w:t>
      </w:r>
    </w:p>
    <w:p w:rsidR="00642E50" w:rsidRDefault="006C76E6">
      <w:pPr>
        <w:tabs>
          <w:tab w:val="left" w:pos="709"/>
        </w:tabs>
        <w:spacing w:before="120" w:after="120"/>
        <w:ind w:firstLine="709"/>
        <w:jc w:val="both"/>
        <w:rPr>
          <w:b/>
          <w:sz w:val="28"/>
          <w:szCs w:val="28"/>
        </w:rPr>
      </w:pPr>
      <w:r>
        <w:rPr>
          <w:b/>
          <w:sz w:val="28"/>
          <w:szCs w:val="28"/>
        </w:rPr>
        <w:t>3. Ông Ngô Đăng Phú Khánh - Chuyên viên (KT</w:t>
      </w:r>
      <w:r>
        <w:rPr>
          <w:b/>
          <w:sz w:val="28"/>
          <w:szCs w:val="28"/>
          <w:vertAlign w:val="subscript"/>
        </w:rPr>
        <w:t>1</w:t>
      </w:r>
      <w:r>
        <w:rPr>
          <w:b/>
          <w:sz w:val="28"/>
          <w:szCs w:val="28"/>
        </w:rPr>
        <w:t xml:space="preserve">): </w:t>
      </w:r>
    </w:p>
    <w:p w:rsidR="00642E50" w:rsidRDefault="006C76E6">
      <w:pPr>
        <w:tabs>
          <w:tab w:val="left" w:pos="709"/>
        </w:tabs>
        <w:spacing w:before="120" w:after="120"/>
        <w:ind w:firstLine="709"/>
        <w:jc w:val="both"/>
        <w:rPr>
          <w:bCs/>
          <w:sz w:val="28"/>
          <w:szCs w:val="28"/>
        </w:rPr>
      </w:pPr>
      <w:r>
        <w:rPr>
          <w:bCs/>
          <w:sz w:val="28"/>
          <w:szCs w:val="28"/>
        </w:rPr>
        <w:t>- Theo dõi, tổng hợp, báo cáo chung: các nội dung quản lý nhà nước của Ban Quản lý Khu kinh tế tỉnh; tồn tại, vướng mắc của các dự án đầu tư ngoài</w:t>
      </w:r>
      <w:r w:rsidR="00E64213">
        <w:rPr>
          <w:bCs/>
          <w:sz w:val="28"/>
          <w:szCs w:val="28"/>
        </w:rPr>
        <w:t xml:space="preserve"> ngân</w:t>
      </w:r>
      <w:r>
        <w:rPr>
          <w:bCs/>
          <w:sz w:val="28"/>
          <w:szCs w:val="28"/>
        </w:rPr>
        <w:t xml:space="preserve"> sách nhà nước trên địa bàn tỉnh.</w:t>
      </w:r>
    </w:p>
    <w:p w:rsidR="00642E50" w:rsidRDefault="006C76E6">
      <w:pPr>
        <w:tabs>
          <w:tab w:val="left" w:pos="709"/>
        </w:tabs>
        <w:spacing w:before="120" w:after="120"/>
        <w:ind w:firstLine="709"/>
        <w:jc w:val="both"/>
        <w:rPr>
          <w:bCs/>
          <w:spacing w:val="-2"/>
          <w:sz w:val="28"/>
          <w:szCs w:val="28"/>
        </w:rPr>
      </w:pPr>
      <w:r>
        <w:rPr>
          <w:bCs/>
          <w:spacing w:val="-2"/>
          <w:sz w:val="28"/>
          <w:szCs w:val="28"/>
        </w:rPr>
        <w:t xml:space="preserve">- Theo dõi, tham mưu lĩnh vực: Công nghiệp và các nội dung liên quan trên địa bàn khu kinh tế; Khu công nghiệp, cụm công nghiệp, công nghiệp - tiểu thủ công nghiệp, khuyến công; Dự án khai thác và tuyển quặng sắt mỏ Thạch Khê. </w:t>
      </w:r>
    </w:p>
    <w:p w:rsidR="00642E50" w:rsidRDefault="006C76E6">
      <w:pPr>
        <w:tabs>
          <w:tab w:val="left" w:pos="709"/>
        </w:tabs>
        <w:spacing w:before="120" w:after="120"/>
        <w:ind w:firstLine="709"/>
        <w:jc w:val="both"/>
        <w:rPr>
          <w:b/>
          <w:sz w:val="28"/>
          <w:szCs w:val="28"/>
        </w:rPr>
      </w:pPr>
      <w:r>
        <w:rPr>
          <w:b/>
          <w:sz w:val="28"/>
          <w:szCs w:val="28"/>
        </w:rPr>
        <w:t>4. Ông Đoàn Hồng Sơn - Chuyên viên (KT</w:t>
      </w:r>
      <w:r>
        <w:rPr>
          <w:b/>
          <w:sz w:val="28"/>
          <w:szCs w:val="28"/>
          <w:vertAlign w:val="subscript"/>
        </w:rPr>
        <w:t>2</w:t>
      </w:r>
      <w:r>
        <w:rPr>
          <w:b/>
          <w:sz w:val="28"/>
          <w:szCs w:val="28"/>
        </w:rPr>
        <w:t xml:space="preserve">): </w:t>
      </w:r>
    </w:p>
    <w:p w:rsidR="00642E50" w:rsidRDefault="006C76E6">
      <w:pPr>
        <w:tabs>
          <w:tab w:val="left" w:pos="709"/>
        </w:tabs>
        <w:spacing w:before="120" w:after="120"/>
        <w:ind w:firstLine="709"/>
        <w:jc w:val="both"/>
        <w:rPr>
          <w:bCs/>
          <w:sz w:val="28"/>
          <w:szCs w:val="28"/>
        </w:rPr>
      </w:pPr>
      <w:r>
        <w:rPr>
          <w:bCs/>
          <w:sz w:val="28"/>
          <w:szCs w:val="28"/>
        </w:rPr>
        <w:t>- Theo dõi, tham mưu tổng hợp về các lĩnh vực: Năng lượng, điện lực, thương mại dịch vụ (trừ: chợ, xăng dầu) ngoài địa bàn khu kinh tế; hợp tác kinh tế quốc tế; Quản lý thị trường; chống buôn lậu, hàng giả và gian lận thương mại (Ban Chỉ đạo 389 tỉnh).</w:t>
      </w:r>
    </w:p>
    <w:p w:rsidR="00642E50" w:rsidRDefault="006C76E6">
      <w:pPr>
        <w:tabs>
          <w:tab w:val="left" w:pos="709"/>
        </w:tabs>
        <w:spacing w:before="120" w:after="120"/>
        <w:ind w:firstLine="709"/>
        <w:jc w:val="both"/>
        <w:rPr>
          <w:b/>
          <w:bCs/>
          <w:sz w:val="28"/>
          <w:szCs w:val="28"/>
        </w:rPr>
      </w:pPr>
      <w:r>
        <w:rPr>
          <w:b/>
          <w:bCs/>
          <w:sz w:val="28"/>
          <w:szCs w:val="28"/>
        </w:rPr>
        <w:tab/>
        <w:t>III. Phòng Giao thông - Xây dựng</w:t>
      </w:r>
    </w:p>
    <w:p w:rsidR="00642E50" w:rsidRDefault="006C76E6">
      <w:pPr>
        <w:tabs>
          <w:tab w:val="left" w:pos="851"/>
        </w:tabs>
        <w:spacing w:before="120" w:after="120"/>
        <w:ind w:firstLine="709"/>
        <w:jc w:val="both"/>
        <w:rPr>
          <w:b/>
          <w:sz w:val="28"/>
          <w:szCs w:val="28"/>
        </w:rPr>
      </w:pPr>
      <w:r>
        <w:rPr>
          <w:b/>
          <w:sz w:val="28"/>
          <w:szCs w:val="28"/>
        </w:rPr>
        <w:t>1. Ông Nguyễn Như Hiệu - Phó Trưởng phòng (GT</w:t>
      </w:r>
      <w:r>
        <w:rPr>
          <w:b/>
          <w:sz w:val="28"/>
          <w:szCs w:val="28"/>
        </w:rPr>
        <w:softHyphen/>
        <w:t>):</w:t>
      </w:r>
    </w:p>
    <w:p w:rsidR="00642E50" w:rsidRDefault="006C76E6">
      <w:pPr>
        <w:spacing w:before="120" w:after="120"/>
        <w:ind w:firstLine="720"/>
        <w:jc w:val="both"/>
        <w:rPr>
          <w:sz w:val="28"/>
          <w:szCs w:val="28"/>
        </w:rPr>
      </w:pPr>
      <w:r>
        <w:rPr>
          <w:sz w:val="28"/>
          <w:szCs w:val="28"/>
        </w:rPr>
        <w:t xml:space="preserve">- Phụ trách chung, chịu trách nhiệm trước Chánh Văn phòng và Phó Chánh Văn phòng phụ trách lĩnh vực về hoạt động của đơn vị mình. Chủ trì, xây dựng kế hoạch, tổng hợp báo cáo hoạt động hàng tuần, hàng tháng, quý, 6 tháng, năm và đột xuất của </w:t>
      </w:r>
      <w:r>
        <w:rPr>
          <w:bCs/>
          <w:sz w:val="28"/>
          <w:szCs w:val="28"/>
        </w:rPr>
        <w:t>Phòng Giao thông - Xây dựng</w:t>
      </w:r>
      <w:r>
        <w:rPr>
          <w:sz w:val="28"/>
          <w:szCs w:val="28"/>
        </w:rPr>
        <w:t xml:space="preserve">; </w:t>
      </w:r>
    </w:p>
    <w:p w:rsidR="00642E50" w:rsidRDefault="006C76E6">
      <w:pPr>
        <w:spacing w:before="120" w:after="120"/>
        <w:ind w:firstLine="720"/>
        <w:jc w:val="both"/>
        <w:rPr>
          <w:sz w:val="28"/>
          <w:szCs w:val="28"/>
        </w:rPr>
      </w:pPr>
      <w:r>
        <w:rPr>
          <w:sz w:val="28"/>
          <w:szCs w:val="28"/>
        </w:rPr>
        <w:t>- Trực tiếp giúp việc cho Phó Chủ tịch Thường trực UBND tỉnh Nguyễn Hồng Lĩnh;</w:t>
      </w:r>
    </w:p>
    <w:p w:rsidR="00642E50" w:rsidRDefault="006C76E6">
      <w:pPr>
        <w:spacing w:before="120" w:after="120"/>
        <w:ind w:firstLine="720"/>
        <w:jc w:val="both"/>
        <w:rPr>
          <w:sz w:val="28"/>
          <w:szCs w:val="28"/>
        </w:rPr>
      </w:pPr>
      <w:r>
        <w:rPr>
          <w:sz w:val="28"/>
          <w:szCs w:val="28"/>
        </w:rPr>
        <w:t xml:space="preserve">- Theo dõi, tham mưu tổng hợp về các lĩnh vực: Giao thông vận tải trên địa bàn tỉnh về Đường bộ, hàng hải, an toàn giao thông; các dự án của Bộ Giao thông </w:t>
      </w:r>
      <w:r>
        <w:rPr>
          <w:sz w:val="28"/>
          <w:szCs w:val="28"/>
        </w:rPr>
        <w:lastRenderedPageBreak/>
        <w:t>vận tải và các đơn vị trực thuộc Bộ Giao thông vận tải triển khai trên địa bàn tỉnh, như: Đường cao tốc Bắc - Nam phía Đông, nâng cấp QL.12C;</w:t>
      </w:r>
    </w:p>
    <w:p w:rsidR="00642E50" w:rsidRDefault="006C76E6">
      <w:pPr>
        <w:spacing w:before="120" w:after="120"/>
        <w:ind w:firstLine="720"/>
        <w:jc w:val="both"/>
        <w:rPr>
          <w:sz w:val="28"/>
          <w:szCs w:val="28"/>
        </w:rPr>
      </w:pPr>
      <w:r>
        <w:rPr>
          <w:sz w:val="28"/>
          <w:szCs w:val="28"/>
        </w:rPr>
        <w:t>- Theo dõi, tham mưu tổng hợp về các dự án đầu tư xây dựng công trình giao thông và các nội dung liên quan đến lĩnh vực giao thông vận tải tại các địa phương, đơn vị: Thành phố Hà Tĩnh, thị xã Kỳ Anh, thị xã Hồng Lĩnh, các huyện: Can Lộc, Kỳ Anh, Hương Khê, Hương Sơn; Ban Quản lý Khu kinh tế tỉnh; các dự án giao Ban QLDA đầu tư xây dựng CTGT tỉnh làm Chủ đầu tư.</w:t>
      </w:r>
    </w:p>
    <w:p w:rsidR="00642E50" w:rsidRDefault="006C76E6">
      <w:pPr>
        <w:spacing w:before="120" w:after="120"/>
        <w:ind w:firstLine="720"/>
        <w:jc w:val="both"/>
        <w:rPr>
          <w:sz w:val="28"/>
          <w:szCs w:val="28"/>
        </w:rPr>
      </w:pPr>
      <w:r>
        <w:rPr>
          <w:sz w:val="28"/>
          <w:szCs w:val="28"/>
        </w:rPr>
        <w:t>- Theo dõi Dự án “Hạ tầng ưu tiên và phát triển đô thị thích ứng với biến đổi khí hậu thành phố Hà Tĩnh”, vay vốn ADB.</w:t>
      </w:r>
    </w:p>
    <w:p w:rsidR="00642E50" w:rsidRDefault="006C76E6">
      <w:pPr>
        <w:spacing w:before="120" w:after="120"/>
        <w:ind w:firstLine="709"/>
        <w:jc w:val="both"/>
        <w:rPr>
          <w:b/>
          <w:sz w:val="28"/>
          <w:szCs w:val="28"/>
        </w:rPr>
      </w:pPr>
      <w:r>
        <w:rPr>
          <w:b/>
          <w:sz w:val="28"/>
          <w:szCs w:val="28"/>
        </w:rPr>
        <w:t>2. Ông Nguyễn Thế Hải - Phó Trưởng phòng (XD</w:t>
      </w:r>
      <w:r>
        <w:rPr>
          <w:b/>
          <w:sz w:val="28"/>
          <w:szCs w:val="28"/>
          <w:vertAlign w:val="subscript"/>
        </w:rPr>
        <w:t>2</w:t>
      </w:r>
      <w:r>
        <w:rPr>
          <w:b/>
          <w:sz w:val="28"/>
          <w:szCs w:val="28"/>
        </w:rPr>
        <w:t>):</w:t>
      </w:r>
    </w:p>
    <w:p w:rsidR="00642E50" w:rsidRDefault="006C76E6">
      <w:pPr>
        <w:spacing w:before="120" w:after="120"/>
        <w:ind w:firstLine="720"/>
        <w:jc w:val="both"/>
        <w:rPr>
          <w:sz w:val="28"/>
          <w:szCs w:val="28"/>
        </w:rPr>
      </w:pPr>
      <w:r>
        <w:rPr>
          <w:sz w:val="28"/>
          <w:szCs w:val="28"/>
        </w:rPr>
        <w:t xml:space="preserve">- Trực tiếp giúp việc cho Phó Chủ tịch </w:t>
      </w:r>
      <w:r>
        <w:rPr>
          <w:sz w:val="28"/>
          <w:szCs w:val="28"/>
          <w:lang w:val="vi-VN"/>
        </w:rPr>
        <w:t>UBND</w:t>
      </w:r>
      <w:r>
        <w:rPr>
          <w:sz w:val="28"/>
          <w:szCs w:val="28"/>
        </w:rPr>
        <w:t xml:space="preserve"> tỉnh Trần Báu Hà;</w:t>
      </w:r>
    </w:p>
    <w:p w:rsidR="00642E50" w:rsidRDefault="006C76E6">
      <w:pPr>
        <w:spacing w:before="120" w:after="120"/>
        <w:ind w:firstLine="720"/>
        <w:jc w:val="both"/>
        <w:rPr>
          <w:sz w:val="28"/>
          <w:szCs w:val="28"/>
        </w:rPr>
      </w:pPr>
      <w:r>
        <w:rPr>
          <w:sz w:val="28"/>
          <w:szCs w:val="28"/>
          <w:lang w:val="vi-VN"/>
        </w:rPr>
        <w:t xml:space="preserve">- </w:t>
      </w:r>
      <w:r>
        <w:rPr>
          <w:sz w:val="28"/>
          <w:szCs w:val="28"/>
        </w:rPr>
        <w:t>Theo dõi, tham mưu tổng hợp quản lý chung về lĩnh vực quy hoạch, phát triển đô thị; theo dõi, tham mưu tổng hợp về việc triển khai các văn bản của Chính phủ, các Bộ, ngành Trung ương liên quan đến lĩnh vực quy hoạch, xây dựng, đô thị;</w:t>
      </w:r>
    </w:p>
    <w:p w:rsidR="00642E50" w:rsidRDefault="006C76E6">
      <w:pPr>
        <w:spacing w:before="120" w:after="120"/>
        <w:ind w:firstLine="720"/>
        <w:jc w:val="both"/>
        <w:rPr>
          <w:sz w:val="28"/>
          <w:szCs w:val="28"/>
        </w:rPr>
      </w:pPr>
      <w:r>
        <w:rPr>
          <w:sz w:val="28"/>
          <w:szCs w:val="28"/>
        </w:rPr>
        <w:t>- Theo dõi, tham mưu tổng hợp về các lĩnh vực: Quản lý lĩnh vực quy hoạch, xây dựng</w:t>
      </w:r>
      <w:r>
        <w:rPr>
          <w:sz w:val="28"/>
          <w:szCs w:val="28"/>
          <w:lang w:val="vi-VN"/>
        </w:rPr>
        <w:t xml:space="preserve">, </w:t>
      </w:r>
      <w:r>
        <w:rPr>
          <w:sz w:val="28"/>
          <w:szCs w:val="28"/>
        </w:rPr>
        <w:t>các dự án phát triển nhà ở và các dự án đầu tư xây dựng cơ bản thuộc lĩnh vực xây dựng dân dụng tại địa bàn: Thành phố Hà Tĩnh, thị xã Kỳ Anh, thị xã Hồng Lĩnh và các huyện: Kỳ Anh, Nghi Xuân.</w:t>
      </w:r>
    </w:p>
    <w:p w:rsidR="00642E50" w:rsidRDefault="006C76E6">
      <w:pPr>
        <w:spacing w:before="120" w:after="120"/>
        <w:ind w:firstLine="720"/>
        <w:jc w:val="both"/>
        <w:rPr>
          <w:b/>
          <w:sz w:val="28"/>
          <w:szCs w:val="28"/>
        </w:rPr>
      </w:pPr>
      <w:r>
        <w:rPr>
          <w:b/>
          <w:sz w:val="28"/>
          <w:szCs w:val="28"/>
        </w:rPr>
        <w:t>3. Ông Tăng Văn Toàn - Chuyên viên chính (XD</w:t>
      </w:r>
      <w:r>
        <w:rPr>
          <w:b/>
          <w:sz w:val="28"/>
          <w:szCs w:val="28"/>
          <w:vertAlign w:val="subscript"/>
        </w:rPr>
        <w:t>1</w:t>
      </w:r>
      <w:r>
        <w:rPr>
          <w:b/>
          <w:sz w:val="28"/>
          <w:szCs w:val="28"/>
        </w:rPr>
        <w:t>):</w:t>
      </w:r>
    </w:p>
    <w:p w:rsidR="00642E50" w:rsidRDefault="006C76E6">
      <w:pPr>
        <w:spacing w:before="120" w:after="120"/>
        <w:ind w:firstLine="720"/>
        <w:jc w:val="both"/>
        <w:rPr>
          <w:sz w:val="28"/>
          <w:szCs w:val="28"/>
        </w:rPr>
      </w:pPr>
      <w:r>
        <w:rPr>
          <w:sz w:val="28"/>
          <w:szCs w:val="28"/>
        </w:rPr>
        <w:t>- Trực tiếp theo dõi, tham mưu tổng hợp về các lĩnh vực: Vật liệu xây dựng; Chế độ, chính sách về xây dựng cơ bản; nhà ở cho người có công, nhà ở hộ nghèo, nhà ở phòng, tránh bão, lụt; nhà ở xã hội;</w:t>
      </w:r>
    </w:p>
    <w:p w:rsidR="00642E50" w:rsidRDefault="006C76E6">
      <w:pPr>
        <w:spacing w:before="120" w:after="120"/>
        <w:ind w:firstLine="720"/>
        <w:jc w:val="both"/>
        <w:rPr>
          <w:sz w:val="28"/>
          <w:szCs w:val="28"/>
        </w:rPr>
      </w:pPr>
      <w:r>
        <w:rPr>
          <w:sz w:val="28"/>
          <w:szCs w:val="28"/>
        </w:rPr>
        <w:t>- Theo dõi, tham mưu tổng hợp về quản lý lĩnh vực quy hoạch, xây dựng, các dự án phát triển nhà ở và các dự án đầu tư xây dựng cơ bản thuộc lĩnh vực xây dựng dân dụng tại địa bàn các huyện: Can Lộc, Thạch Hà, Cẩm Xuyên, Hương Sơn, Đức Thọ, Vũ Quang, Hương Khê, Lộc Hà.</w:t>
      </w:r>
    </w:p>
    <w:p w:rsidR="00642E50" w:rsidRDefault="006C76E6">
      <w:pPr>
        <w:spacing w:before="120" w:after="120"/>
        <w:ind w:firstLine="720"/>
        <w:jc w:val="both"/>
        <w:rPr>
          <w:b/>
          <w:sz w:val="28"/>
          <w:szCs w:val="28"/>
        </w:rPr>
      </w:pPr>
      <w:r>
        <w:rPr>
          <w:b/>
          <w:sz w:val="28"/>
          <w:szCs w:val="28"/>
        </w:rPr>
        <w:t>4. Ông Nguyễn Đức Trà - Chuyên viên (GT</w:t>
      </w:r>
      <w:r>
        <w:rPr>
          <w:b/>
          <w:sz w:val="28"/>
          <w:szCs w:val="28"/>
          <w:vertAlign w:val="subscript"/>
        </w:rPr>
        <w:t>1</w:t>
      </w:r>
      <w:r>
        <w:rPr>
          <w:b/>
          <w:sz w:val="28"/>
          <w:szCs w:val="28"/>
        </w:rPr>
        <w:t xml:space="preserve">): </w:t>
      </w:r>
    </w:p>
    <w:p w:rsidR="00642E50" w:rsidRDefault="006C76E6">
      <w:pPr>
        <w:spacing w:before="120" w:after="120"/>
        <w:ind w:firstLine="720"/>
        <w:jc w:val="both"/>
        <w:rPr>
          <w:sz w:val="28"/>
          <w:szCs w:val="28"/>
        </w:rPr>
      </w:pPr>
      <w:r>
        <w:rPr>
          <w:sz w:val="28"/>
          <w:szCs w:val="28"/>
        </w:rPr>
        <w:t>- Theo dõi, tham mưu tổng hợp về các lĩnh vực: Giao thông vận tải trên địa bàn tỉnh, gồm: Đường thủy nội địa, vận tải, đường sắt, công tác bảo trì đường bộ tỉnh, chương trình phát triển giao thông nông thôn theo cơ chế hỗ trợ của tỉnh; các dự án của Bộ Giao thông vận tải và các đơn vị trực thuộc Bộ Giao thông vận tải triển khai trên địa bàn tỉnh, như: Nâng cấp QL.8, Nâng cấp Quốc lộ 8C, Hầm đường bộ Đèo Ngang.</w:t>
      </w:r>
    </w:p>
    <w:p w:rsidR="00642E50" w:rsidRDefault="006C76E6">
      <w:pPr>
        <w:spacing w:before="120" w:after="120"/>
        <w:ind w:firstLine="720"/>
        <w:jc w:val="both"/>
        <w:rPr>
          <w:sz w:val="28"/>
          <w:szCs w:val="28"/>
        </w:rPr>
      </w:pPr>
      <w:r>
        <w:rPr>
          <w:sz w:val="28"/>
          <w:szCs w:val="28"/>
        </w:rPr>
        <w:t>- Theo dõi tham mưu tổng hợp về các dự án đầu tư xây dựng công trình và các nội dung liên quan đến lĩnh vực giao thông vận tải tại các huyện: Nghi Xuân, Đức Thọ, Vũ Quang, Lộc Hà, Cẩm Xuyên, Thạch Hà.</w:t>
      </w:r>
    </w:p>
    <w:p w:rsidR="00642E50" w:rsidRDefault="00642E50">
      <w:pPr>
        <w:spacing w:after="200" w:line="276" w:lineRule="auto"/>
        <w:ind w:firstLine="720"/>
        <w:rPr>
          <w:sz w:val="28"/>
          <w:szCs w:val="28"/>
        </w:rPr>
      </w:pPr>
    </w:p>
    <w:p w:rsidR="00642E50" w:rsidRDefault="006C76E6" w:rsidP="001B68C3">
      <w:pPr>
        <w:spacing w:after="200" w:line="276" w:lineRule="auto"/>
        <w:ind w:firstLine="720"/>
        <w:jc w:val="both"/>
        <w:rPr>
          <w:sz w:val="28"/>
          <w:szCs w:val="28"/>
        </w:rPr>
      </w:pPr>
      <w:r>
        <w:rPr>
          <w:sz w:val="28"/>
          <w:szCs w:val="28"/>
        </w:rPr>
        <w:lastRenderedPageBreak/>
        <w:t>Ngoài việc thực hiện các nhiệm vụ nêu trên; c</w:t>
      </w:r>
      <w:r>
        <w:rPr>
          <w:sz w:val="28"/>
          <w:szCs w:val="28"/>
          <w:lang w:val="vi-VN"/>
        </w:rPr>
        <w:t>ông chức</w:t>
      </w:r>
      <w:r>
        <w:rPr>
          <w:sz w:val="28"/>
          <w:szCs w:val="28"/>
          <w:lang w:val="nl-NL"/>
        </w:rPr>
        <w:t xml:space="preserve"> </w:t>
      </w:r>
      <w:r>
        <w:rPr>
          <w:sz w:val="28"/>
          <w:szCs w:val="28"/>
        </w:rPr>
        <w:t>các phòng:</w:t>
      </w:r>
      <w:r w:rsidR="009D3A39">
        <w:rPr>
          <w:sz w:val="28"/>
          <w:szCs w:val="28"/>
        </w:rPr>
        <w:t xml:space="preserve"> </w:t>
      </w:r>
      <w:r>
        <w:rPr>
          <w:sz w:val="28"/>
          <w:szCs w:val="28"/>
        </w:rPr>
        <w:t xml:space="preserve">Khoa giáo - Văn xã, Kinh tế và Giao thông - Xây dựng tiếp tục thực hiện các nội dung khác theo </w:t>
      </w:r>
      <w:r>
        <w:rPr>
          <w:sz w:val="28"/>
          <w:szCs w:val="28"/>
          <w:lang w:val="nl-NL"/>
        </w:rPr>
        <w:t xml:space="preserve">Thông báo số </w:t>
      </w:r>
      <w:r>
        <w:rPr>
          <w:sz w:val="28"/>
          <w:szCs w:val="28"/>
        </w:rPr>
        <w:t>132/TB -VPUB</w:t>
      </w:r>
      <w:r>
        <w:rPr>
          <w:sz w:val="28"/>
          <w:szCs w:val="28"/>
          <w:lang w:val="nl-NL"/>
        </w:rPr>
        <w:t xml:space="preserve"> ngày 08/4/2024</w:t>
      </w:r>
      <w:r>
        <w:rPr>
          <w:sz w:val="28"/>
          <w:szCs w:val="28"/>
        </w:rPr>
        <w:t xml:space="preserve"> của Chánh Văn phòng UBND tỉnh.</w:t>
      </w:r>
    </w:p>
    <w:p w:rsidR="00642E50" w:rsidRDefault="006C76E6">
      <w:pPr>
        <w:spacing w:before="120" w:after="120"/>
        <w:ind w:firstLine="720"/>
        <w:jc w:val="both"/>
        <w:rPr>
          <w:sz w:val="28"/>
          <w:szCs w:val="28"/>
        </w:rPr>
      </w:pPr>
      <w:r>
        <w:rPr>
          <w:sz w:val="28"/>
          <w:szCs w:val="28"/>
        </w:rPr>
        <w:t xml:space="preserve">Văn phòng UBND tỉnh thông báo để các ông, bà có tên nêu trên thực hiện và các cơ quan, đơn vị, địa phương có liên quan biết, phối hợp trong công tác./. </w:t>
      </w:r>
    </w:p>
    <w:p w:rsidR="00642E50" w:rsidRDefault="00642E50">
      <w:pPr>
        <w:spacing w:before="60" w:after="60"/>
        <w:ind w:firstLine="720"/>
        <w:jc w:val="both"/>
        <w:rPr>
          <w:spacing w:val="-8"/>
          <w:sz w:val="28"/>
          <w:szCs w:val="28"/>
        </w:rPr>
      </w:pPr>
    </w:p>
    <w:tbl>
      <w:tblPr>
        <w:tblW w:w="9172" w:type="dxa"/>
        <w:tblCellMar>
          <w:left w:w="0" w:type="dxa"/>
          <w:right w:w="0" w:type="dxa"/>
        </w:tblCellMar>
        <w:tblLook w:val="0000" w:firstRow="0" w:lastRow="0" w:firstColumn="0" w:lastColumn="0" w:noHBand="0" w:noVBand="0"/>
      </w:tblPr>
      <w:tblGrid>
        <w:gridCol w:w="4644"/>
        <w:gridCol w:w="4528"/>
      </w:tblGrid>
      <w:tr w:rsidR="00642E50">
        <w:trPr>
          <w:trHeight w:val="898"/>
        </w:trPr>
        <w:tc>
          <w:tcPr>
            <w:tcW w:w="4644" w:type="dxa"/>
            <w:tcMar>
              <w:top w:w="0" w:type="dxa"/>
              <w:left w:w="108" w:type="dxa"/>
              <w:bottom w:w="0" w:type="dxa"/>
              <w:right w:w="108" w:type="dxa"/>
            </w:tcMar>
          </w:tcPr>
          <w:p w:rsidR="00642E50" w:rsidRDefault="006C76E6">
            <w:pPr>
              <w:spacing w:after="40"/>
              <w:jc w:val="both"/>
              <w:rPr>
                <w:b/>
                <w:bCs/>
                <w:i/>
                <w:iCs/>
              </w:rPr>
            </w:pPr>
            <w:r>
              <w:rPr>
                <w:b/>
                <w:bCs/>
                <w:i/>
                <w:iCs/>
              </w:rPr>
              <w:t>Nơi nhận</w:t>
            </w:r>
            <w:r>
              <w:t xml:space="preserve">:                                                                </w:t>
            </w:r>
            <w:r>
              <w:rPr>
                <w:sz w:val="22"/>
                <w:szCs w:val="22"/>
              </w:rPr>
              <w:t xml:space="preserve"> </w:t>
            </w:r>
          </w:p>
          <w:p w:rsidR="00642E50" w:rsidRDefault="006C76E6">
            <w:pPr>
              <w:jc w:val="both"/>
              <w:rPr>
                <w:sz w:val="22"/>
                <w:szCs w:val="22"/>
              </w:rPr>
            </w:pPr>
            <w:r>
              <w:rPr>
                <w:sz w:val="22"/>
                <w:szCs w:val="22"/>
              </w:rPr>
              <w:t>- Chủ tịch, PCT UBND tỉnh (b/c);</w:t>
            </w:r>
          </w:p>
          <w:p w:rsidR="00642E50" w:rsidRDefault="006C76E6">
            <w:pPr>
              <w:jc w:val="both"/>
              <w:rPr>
                <w:sz w:val="22"/>
                <w:szCs w:val="22"/>
              </w:rPr>
            </w:pPr>
            <w:r>
              <w:rPr>
                <w:sz w:val="22"/>
                <w:szCs w:val="22"/>
              </w:rPr>
              <w:t>- Các sở, ban, ngành, đoàn thể cấp tỉnh;</w:t>
            </w:r>
          </w:p>
          <w:p w:rsidR="00642E50" w:rsidRDefault="006C76E6">
            <w:pPr>
              <w:jc w:val="both"/>
              <w:rPr>
                <w:sz w:val="22"/>
                <w:szCs w:val="22"/>
              </w:rPr>
            </w:pPr>
            <w:r>
              <w:rPr>
                <w:sz w:val="22"/>
                <w:szCs w:val="22"/>
              </w:rPr>
              <w:t xml:space="preserve">- Các huyện, thành phố, thị xã;                </w:t>
            </w:r>
          </w:p>
          <w:p w:rsidR="00642E50" w:rsidRDefault="006C76E6">
            <w:pPr>
              <w:jc w:val="both"/>
              <w:rPr>
                <w:sz w:val="22"/>
                <w:szCs w:val="22"/>
              </w:rPr>
            </w:pPr>
            <w:r>
              <w:rPr>
                <w:sz w:val="22"/>
                <w:szCs w:val="22"/>
              </w:rPr>
              <w:t xml:space="preserve">- Chánh VP, các PCVP;                        </w:t>
            </w:r>
          </w:p>
          <w:p w:rsidR="00642E50" w:rsidRDefault="006C76E6">
            <w:pPr>
              <w:jc w:val="both"/>
              <w:rPr>
                <w:sz w:val="22"/>
                <w:szCs w:val="22"/>
              </w:rPr>
            </w:pPr>
            <w:r>
              <w:rPr>
                <w:sz w:val="22"/>
                <w:szCs w:val="22"/>
              </w:rPr>
              <w:t>- Các phòng, ban, đơn vị thuộc Văn phòng;</w:t>
            </w:r>
          </w:p>
          <w:p w:rsidR="00642E50" w:rsidRDefault="006C76E6">
            <w:pPr>
              <w:jc w:val="both"/>
              <w:rPr>
                <w:sz w:val="22"/>
                <w:szCs w:val="22"/>
              </w:rPr>
            </w:pPr>
            <w:r>
              <w:rPr>
                <w:sz w:val="22"/>
                <w:szCs w:val="22"/>
              </w:rPr>
              <w:t>- Trung tâm CB-TH tỉnh;</w:t>
            </w:r>
          </w:p>
          <w:p w:rsidR="00642E50" w:rsidRDefault="006C76E6">
            <w:pPr>
              <w:jc w:val="both"/>
              <w:rPr>
                <w:sz w:val="22"/>
                <w:szCs w:val="22"/>
              </w:rPr>
            </w:pPr>
            <w:r>
              <w:rPr>
                <w:sz w:val="22"/>
                <w:szCs w:val="22"/>
              </w:rPr>
              <w:t>- Các công chức có tên nêu trên;</w:t>
            </w:r>
          </w:p>
          <w:p w:rsidR="00642E50" w:rsidRDefault="006C76E6">
            <w:pPr>
              <w:jc w:val="both"/>
              <w:rPr>
                <w:sz w:val="22"/>
                <w:szCs w:val="22"/>
              </w:rPr>
            </w:pPr>
            <w:r>
              <w:rPr>
                <w:sz w:val="22"/>
                <w:szCs w:val="22"/>
              </w:rPr>
              <w:t>- Lưu: VT, TC.</w:t>
            </w:r>
            <w:r>
              <w:rPr>
                <w:b/>
                <w:bCs/>
                <w:sz w:val="22"/>
                <w:szCs w:val="22"/>
              </w:rPr>
              <w:t xml:space="preserve">                              </w:t>
            </w:r>
          </w:p>
        </w:tc>
        <w:tc>
          <w:tcPr>
            <w:tcW w:w="4528" w:type="dxa"/>
            <w:tcMar>
              <w:top w:w="0" w:type="dxa"/>
              <w:left w:w="108" w:type="dxa"/>
              <w:bottom w:w="0" w:type="dxa"/>
              <w:right w:w="108" w:type="dxa"/>
            </w:tcMar>
          </w:tcPr>
          <w:p w:rsidR="00642E50" w:rsidRDefault="006C76E6" w:rsidP="001B68C3">
            <w:pPr>
              <w:spacing w:before="120"/>
              <w:jc w:val="center"/>
              <w:rPr>
                <w:b/>
                <w:bCs/>
                <w:sz w:val="26"/>
                <w:szCs w:val="26"/>
              </w:rPr>
            </w:pPr>
            <w:r>
              <w:rPr>
                <w:b/>
                <w:bCs/>
                <w:sz w:val="26"/>
                <w:szCs w:val="26"/>
              </w:rPr>
              <w:t>CHÁNH VĂN PHÒNG</w:t>
            </w:r>
          </w:p>
          <w:p w:rsidR="00642E50" w:rsidRDefault="00642E50" w:rsidP="001B68C3">
            <w:pPr>
              <w:spacing w:before="120"/>
              <w:jc w:val="center"/>
              <w:rPr>
                <w:b/>
                <w:bCs/>
                <w:sz w:val="36"/>
                <w:szCs w:val="26"/>
              </w:rPr>
            </w:pPr>
          </w:p>
          <w:p w:rsidR="00642E50" w:rsidRDefault="00642E50" w:rsidP="001B68C3">
            <w:pPr>
              <w:spacing w:before="120"/>
              <w:rPr>
                <w:bCs/>
                <w:sz w:val="126"/>
                <w:szCs w:val="26"/>
              </w:rPr>
            </w:pPr>
          </w:p>
          <w:p w:rsidR="00642E50" w:rsidRDefault="006C76E6" w:rsidP="001B68C3">
            <w:pPr>
              <w:spacing w:before="120"/>
              <w:jc w:val="center"/>
              <w:rPr>
                <w:sz w:val="26"/>
              </w:rPr>
            </w:pPr>
            <w:r>
              <w:rPr>
                <w:b/>
                <w:bCs/>
                <w:sz w:val="28"/>
              </w:rPr>
              <w:t>Lương Quốc Tuấn</w:t>
            </w:r>
          </w:p>
        </w:tc>
      </w:tr>
    </w:tbl>
    <w:p w:rsidR="00642E50" w:rsidRDefault="00642E50">
      <w:pPr>
        <w:jc w:val="both"/>
      </w:pPr>
    </w:p>
    <w:p w:rsidR="00642E50" w:rsidRDefault="00642E50"/>
    <w:sectPr w:rsidR="00642E50">
      <w:headerReference w:type="default" r:id="rId6"/>
      <w:footerReference w:type="default" r:id="rId7"/>
      <w:headerReference w:type="first" r:id="rId8"/>
      <w:pgSz w:w="11907" w:h="16840" w:code="9"/>
      <w:pgMar w:top="1134" w:right="1134" w:bottom="1134" w:left="1701" w:header="45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3EF1" w:rsidRDefault="00113EF1">
      <w:r>
        <w:separator/>
      </w:r>
    </w:p>
  </w:endnote>
  <w:endnote w:type="continuationSeparator" w:id="0">
    <w:p w:rsidR="00113EF1" w:rsidRDefault="0011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2E50" w:rsidRDefault="00642E50">
    <w:pPr>
      <w:pStyle w:val="Footer"/>
      <w:jc w:val="right"/>
    </w:pPr>
  </w:p>
  <w:p w:rsidR="00642E50" w:rsidRDefault="00642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3EF1" w:rsidRDefault="00113EF1">
      <w:r>
        <w:separator/>
      </w:r>
    </w:p>
  </w:footnote>
  <w:footnote w:type="continuationSeparator" w:id="0">
    <w:p w:rsidR="00113EF1" w:rsidRDefault="0011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806625"/>
      <w:docPartObj>
        <w:docPartGallery w:val="Page Numbers (Top of Page)"/>
        <w:docPartUnique/>
      </w:docPartObj>
    </w:sdtPr>
    <w:sdtEndPr>
      <w:rPr>
        <w:noProof/>
      </w:rPr>
    </w:sdtEndPr>
    <w:sdtContent>
      <w:p w:rsidR="00642E50" w:rsidRDefault="006C76E6">
        <w:pPr>
          <w:pStyle w:val="Header"/>
          <w:jc w:val="center"/>
        </w:pPr>
        <w:r>
          <w:fldChar w:fldCharType="begin"/>
        </w:r>
        <w:r>
          <w:instrText xml:space="preserve"> PAGE   \* MERGEFORMAT </w:instrText>
        </w:r>
        <w:r>
          <w:fldChar w:fldCharType="separate"/>
        </w:r>
        <w:r w:rsidR="00EF347D">
          <w:rPr>
            <w:noProof/>
          </w:rPr>
          <w:t>2</w:t>
        </w:r>
        <w:r>
          <w:rPr>
            <w:noProof/>
          </w:rPr>
          <w:fldChar w:fldCharType="end"/>
        </w:r>
      </w:p>
    </w:sdtContent>
  </w:sdt>
  <w:p w:rsidR="00642E50" w:rsidRDefault="00642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2E50" w:rsidRDefault="00642E50">
    <w:pPr>
      <w:pStyle w:val="Header"/>
      <w:jc w:val="center"/>
    </w:pPr>
  </w:p>
  <w:p w:rsidR="00642E50" w:rsidRDefault="00642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50"/>
    <w:rsid w:val="00113EF1"/>
    <w:rsid w:val="001704B0"/>
    <w:rsid w:val="001B68C3"/>
    <w:rsid w:val="002230BB"/>
    <w:rsid w:val="00276003"/>
    <w:rsid w:val="002A75B5"/>
    <w:rsid w:val="00480B39"/>
    <w:rsid w:val="004E402E"/>
    <w:rsid w:val="00642E50"/>
    <w:rsid w:val="006C76E6"/>
    <w:rsid w:val="0075683A"/>
    <w:rsid w:val="007D372A"/>
    <w:rsid w:val="007E3607"/>
    <w:rsid w:val="009B51D5"/>
    <w:rsid w:val="009D3A39"/>
    <w:rsid w:val="00A32149"/>
    <w:rsid w:val="00AB7B19"/>
    <w:rsid w:val="00C83F8D"/>
    <w:rsid w:val="00D221D7"/>
    <w:rsid w:val="00E564C4"/>
    <w:rsid w:val="00E64213"/>
    <w:rsid w:val="00EF347D"/>
    <w:rsid w:val="00F8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EF9422"/>
  <w15:docId w15:val="{F4BF2B82-572D-4833-8AD3-0CC13C62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paragraph" w:styleId="BodyTextIndent">
    <w:name w:val="Body Text Indent"/>
    <w:basedOn w:val="Normal"/>
    <w:link w:val="BodyTextIndentChar"/>
    <w:pPr>
      <w:ind w:firstLine="720"/>
      <w:jc w:val="both"/>
    </w:pPr>
    <w:rPr>
      <w:rFonts w:ascii=".VnTime" w:hAnsi=".VnTime"/>
      <w:sz w:val="28"/>
    </w:rPr>
  </w:style>
  <w:style w:type="character" w:customStyle="1" w:styleId="BodyTextIndentChar">
    <w:name w:val="Body Text Indent Char"/>
    <w:basedOn w:val="DefaultParagraphFont"/>
    <w:link w:val="BodyTextIndent"/>
    <w:rPr>
      <w:rFonts w:ascii=".VnTime" w:eastAsia="Times New Roman" w:hAnsi=".VnTime" w:cs="Times New Roman"/>
      <w:szCs w:val="24"/>
    </w:rPr>
  </w:style>
  <w:style w:type="paragraph" w:styleId="Revision">
    <w:name w:val="Revision"/>
    <w:hidden/>
    <w:uiPriority w:val="99"/>
    <w:semiHidden/>
    <w:rsid w:val="0075683A"/>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Ngo Bao Ngoc</cp:lastModifiedBy>
  <cp:revision>13</cp:revision>
  <cp:lastPrinted>2024-08-05T09:19:00Z</cp:lastPrinted>
  <dcterms:created xsi:type="dcterms:W3CDTF">2024-08-05T07:34:00Z</dcterms:created>
  <dcterms:modified xsi:type="dcterms:W3CDTF">2024-08-08T01:19:00Z</dcterms:modified>
</cp:coreProperties>
</file>