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037020">
        <w:trPr>
          <w:trHeight w:val="851"/>
        </w:trPr>
        <w:tc>
          <w:tcPr>
            <w:tcW w:w="3369" w:type="dxa"/>
          </w:tcPr>
          <w:p w:rsidR="00037020" w:rsidRDefault="00A45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ỦY BAN NHÂN DÂN </w:t>
            </w:r>
          </w:p>
          <w:p w:rsidR="00037020" w:rsidRDefault="00A45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6F4D8" wp14:editId="692BB259">
                      <wp:simplePos x="0" y="0"/>
                      <wp:positionH relativeFrom="column">
                        <wp:posOffset>571244</wp:posOffset>
                      </wp:positionH>
                      <wp:positionV relativeFrom="paragraph">
                        <wp:posOffset>223558</wp:posOffset>
                      </wp:positionV>
                      <wp:extent cx="832514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25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6CF17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7.6pt" to="110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TỈNH HÀ TĨNH</w:t>
            </w:r>
          </w:p>
        </w:tc>
        <w:tc>
          <w:tcPr>
            <w:tcW w:w="6237" w:type="dxa"/>
          </w:tcPr>
          <w:p w:rsidR="00037020" w:rsidRDefault="00A45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037020" w:rsidRDefault="00A45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5DCCB" wp14:editId="7AD43720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223046</wp:posOffset>
                      </wp:positionV>
                      <wp:extent cx="219729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C71E2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17.55pt" to="235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" strokecolor="#4579b8 [3044]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lâp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037020">
        <w:trPr>
          <w:trHeight w:val="540"/>
        </w:trPr>
        <w:tc>
          <w:tcPr>
            <w:tcW w:w="3369" w:type="dxa"/>
          </w:tcPr>
          <w:p w:rsidR="00037020" w:rsidRDefault="00A4530D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          /GM-UBND</w:t>
            </w:r>
          </w:p>
        </w:tc>
        <w:tc>
          <w:tcPr>
            <w:tcW w:w="6237" w:type="dxa"/>
          </w:tcPr>
          <w:p w:rsidR="00037020" w:rsidRDefault="00A4530D">
            <w:pPr>
              <w:spacing w:befor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</w:tc>
      </w:tr>
    </w:tbl>
    <w:p w:rsidR="00037020" w:rsidRDefault="00037020">
      <w:pPr>
        <w:spacing w:before="6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020" w:rsidRDefault="00037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020" w:rsidRDefault="00A45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GIẤY MỜI HỘI NGHỊ TRỰC TUYẾN</w:t>
      </w:r>
    </w:p>
    <w:p w:rsidR="00037020" w:rsidRDefault="00A4530D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ISG 2024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ODA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vay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PTNT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2026-2030”</w:t>
      </w:r>
    </w:p>
    <w:p w:rsidR="00037020" w:rsidRDefault="00A4530D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3CF98" wp14:editId="3C4FD58F">
                <wp:simplePos x="0" y="0"/>
                <wp:positionH relativeFrom="column">
                  <wp:posOffset>1781175</wp:posOffset>
                </wp:positionH>
                <wp:positionV relativeFrom="paragraph">
                  <wp:posOffset>42545</wp:posOffset>
                </wp:positionV>
                <wp:extent cx="21869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174B9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3.35pt" to="312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" strokecolor="#4579b8 [3044]"/>
            </w:pict>
          </mc:Fallback>
        </mc:AlternateContent>
      </w:r>
    </w:p>
    <w:p w:rsidR="00037020" w:rsidRDefault="00037020">
      <w:pPr>
        <w:spacing w:before="60" w:after="0" w:line="240" w:lineRule="auto"/>
        <w:ind w:firstLine="425"/>
        <w:jc w:val="both"/>
        <w:rPr>
          <w:rFonts w:ascii="Times New Roman" w:hAnsi="Times New Roman" w:cs="Times New Roman"/>
          <w:sz w:val="4"/>
          <w:szCs w:val="28"/>
        </w:rPr>
      </w:pPr>
    </w:p>
    <w:p w:rsidR="00037020" w:rsidRDefault="00037020">
      <w:pPr>
        <w:spacing w:before="60" w:after="0" w:line="240" w:lineRule="auto"/>
        <w:ind w:firstLine="425"/>
        <w:jc w:val="both"/>
        <w:rPr>
          <w:rFonts w:ascii="Times New Roman" w:hAnsi="Times New Roman" w:cs="Times New Roman"/>
          <w:sz w:val="4"/>
          <w:szCs w:val="28"/>
        </w:rPr>
      </w:pPr>
    </w:p>
    <w:p w:rsidR="00037020" w:rsidRDefault="00037020">
      <w:pPr>
        <w:spacing w:before="60" w:after="0" w:line="240" w:lineRule="auto"/>
        <w:ind w:firstLine="425"/>
        <w:jc w:val="both"/>
        <w:rPr>
          <w:rFonts w:ascii="Times New Roman" w:hAnsi="Times New Roman" w:cs="Times New Roman"/>
          <w:sz w:val="4"/>
          <w:szCs w:val="28"/>
        </w:rPr>
      </w:pP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661/GM-BNN-HTQT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02/12/2024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ISG 2024 “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PTNT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2026-2030”;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07F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20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F7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20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F7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20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F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07F7">
        <w:rPr>
          <w:rFonts w:ascii="Times New Roman" w:hAnsi="Times New Roman" w:cs="Times New Roman"/>
          <w:i/>
          <w:sz w:val="28"/>
          <w:szCs w:val="28"/>
        </w:rPr>
        <w:t>mời</w:t>
      </w:r>
      <w:proofErr w:type="spellEnd"/>
      <w:r w:rsidRPr="00200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07F7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200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07F7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200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07F7">
        <w:rPr>
          <w:rFonts w:ascii="Times New Roman" w:hAnsi="Times New Roman" w:cs="Times New Roman"/>
          <w:i/>
          <w:sz w:val="28"/>
          <w:szCs w:val="28"/>
        </w:rPr>
        <w:t>trì</w:t>
      </w:r>
      <w:proofErr w:type="spellEnd"/>
      <w:r w:rsidRPr="00200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07F7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200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07F7">
        <w:rPr>
          <w:rFonts w:ascii="Times New Roman" w:hAnsi="Times New Roman" w:cs="Times New Roman"/>
          <w:i/>
          <w:sz w:val="28"/>
          <w:szCs w:val="28"/>
        </w:rPr>
        <w:t>cầu</w:t>
      </w:r>
      <w:proofErr w:type="spellEnd"/>
      <w:r w:rsidRPr="00200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07F7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A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PTNT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007F7">
        <w:rPr>
          <w:rFonts w:ascii="Times New Roman" w:hAnsi="Times New Roman" w:cs="Times New Roman"/>
          <w:sz w:val="28"/>
          <w:szCs w:val="28"/>
        </w:rPr>
        <w:t xml:space="preserve">, </w:t>
      </w:r>
      <w:r w:rsidR="002007F7" w:rsidRPr="002007F7">
        <w:rPr>
          <w:rFonts w:ascii="Times New Roman" w:hAnsi="Times New Roman" w:cs="Times New Roman"/>
          <w:sz w:val="28"/>
          <w:szCs w:val="28"/>
        </w:rPr>
        <w:t xml:space="preserve">Ban QLDA </w:t>
      </w:r>
      <w:proofErr w:type="spellStart"/>
      <w:r w:rsidR="002007F7" w:rsidRPr="002007F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2007F7" w:rsidRPr="0020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F7" w:rsidRPr="002007F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2007F7" w:rsidRPr="0020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F7" w:rsidRPr="002007F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2007F7" w:rsidRPr="0020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F7" w:rsidRPr="002007F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2007F7" w:rsidRPr="0020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F7" w:rsidRPr="002007F7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2007F7" w:rsidRPr="0020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F7" w:rsidRPr="002007F7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2007F7" w:rsidRPr="002007F7">
        <w:rPr>
          <w:rFonts w:ascii="Times New Roman" w:hAnsi="Times New Roman" w:cs="Times New Roman"/>
          <w:sz w:val="28"/>
          <w:szCs w:val="28"/>
        </w:rPr>
        <w:t xml:space="preserve"> KKT </w:t>
      </w:r>
      <w:proofErr w:type="spellStart"/>
      <w:r w:rsidR="002007F7" w:rsidRPr="002007F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06/12/2024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PTNT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007F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05/12/2024);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Tin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PTNT,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Viễn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020" w:rsidRDefault="00A4530D" w:rsidP="00DC3A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020" w:rsidRDefault="00037020">
      <w:pPr>
        <w:spacing w:before="100" w:after="100" w:line="3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37020">
        <w:tc>
          <w:tcPr>
            <w:tcW w:w="4644" w:type="dxa"/>
          </w:tcPr>
          <w:p w:rsidR="00037020" w:rsidRDefault="00A4530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037020" w:rsidRDefault="00A453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037020" w:rsidRDefault="00A453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PCT UBND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B/c);</w:t>
            </w:r>
          </w:p>
          <w:p w:rsidR="00037020" w:rsidRDefault="00A453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037020" w:rsidRDefault="00A453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Viễn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037020" w:rsidRDefault="00A4530D">
            <w:pPr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Chánh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VP,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PCV UBND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037020" w:rsidRDefault="00A453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CB-TH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037020" w:rsidRDefault="00A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VT;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037020" w:rsidRDefault="00A4530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TL. CHỦ TỊCH</w:t>
            </w:r>
          </w:p>
          <w:p w:rsidR="00037020" w:rsidRDefault="00A4530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KT. CHÁNH VĂN PHÒNG</w:t>
            </w:r>
          </w:p>
          <w:p w:rsidR="00037020" w:rsidRDefault="00A4530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PHÓ CHÁNH VĂN PHÒNG</w:t>
            </w:r>
          </w:p>
          <w:p w:rsidR="00037020" w:rsidRDefault="00037020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20" w:rsidRDefault="00037020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20" w:rsidRDefault="00037020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20" w:rsidRDefault="00A453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Sơn</w:t>
            </w:r>
            <w:proofErr w:type="spellEnd"/>
          </w:p>
        </w:tc>
      </w:tr>
    </w:tbl>
    <w:p w:rsidR="00037020" w:rsidRDefault="00037020">
      <w:pPr>
        <w:spacing w:before="60" w:after="0" w:line="240" w:lineRule="auto"/>
        <w:ind w:left="144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37020" w:rsidSect="00DC3A05">
      <w:headerReference w:type="default" r:id="rId7"/>
      <w:pgSz w:w="11907" w:h="16840" w:code="9"/>
      <w:pgMar w:top="1134" w:right="102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64" w:rsidRDefault="00FA1864">
      <w:pPr>
        <w:spacing w:after="0" w:line="240" w:lineRule="auto"/>
      </w:pPr>
      <w:r>
        <w:separator/>
      </w:r>
    </w:p>
  </w:endnote>
  <w:endnote w:type="continuationSeparator" w:id="0">
    <w:p w:rsidR="00FA1864" w:rsidRDefault="00FA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64" w:rsidRDefault="00FA1864">
      <w:pPr>
        <w:spacing w:after="0" w:line="240" w:lineRule="auto"/>
      </w:pPr>
      <w:r>
        <w:separator/>
      </w:r>
    </w:p>
  </w:footnote>
  <w:footnote w:type="continuationSeparator" w:id="0">
    <w:p w:rsidR="00FA1864" w:rsidRDefault="00FA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352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037020" w:rsidRDefault="00A4530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07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37020" w:rsidRDefault="00037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20"/>
    <w:rsid w:val="00037020"/>
    <w:rsid w:val="002007F7"/>
    <w:rsid w:val="0039189C"/>
    <w:rsid w:val="004D0A67"/>
    <w:rsid w:val="00A27662"/>
    <w:rsid w:val="00A4530D"/>
    <w:rsid w:val="00DC3A05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Pro</cp:lastModifiedBy>
  <cp:revision>2</cp:revision>
  <cp:lastPrinted>2024-11-12T03:00:00Z</cp:lastPrinted>
  <dcterms:created xsi:type="dcterms:W3CDTF">2024-12-04T08:25:00Z</dcterms:created>
  <dcterms:modified xsi:type="dcterms:W3CDTF">2024-12-04T08:25:00Z</dcterms:modified>
</cp:coreProperties>
</file>